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4AEEA" w14:textId="08EBE314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  <w:r w:rsidR="00690179">
        <w:t xml:space="preserve"> z dn. 4</w:t>
      </w:r>
      <w:r w:rsidR="003C0B60">
        <w:t>.0</w:t>
      </w:r>
      <w:r w:rsidR="00690179">
        <w:t>7</w:t>
      </w:r>
      <w:r w:rsidR="003C0B60">
        <w:t>.2021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7E012D96" w14:textId="77777777" w:rsidTr="00920CE8">
        <w:tc>
          <w:tcPr>
            <w:tcW w:w="480" w:type="dxa"/>
          </w:tcPr>
          <w:p w14:paraId="48273A9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2400CA0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4D52D6A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511F9DA5" w14:textId="77777777" w:rsidTr="00920CE8">
        <w:tc>
          <w:tcPr>
            <w:tcW w:w="480" w:type="dxa"/>
          </w:tcPr>
          <w:p w14:paraId="0E3ED5C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9CA1CB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62F7A270" w14:textId="77777777" w:rsidR="007A0A3D" w:rsidRPr="002E3029" w:rsidRDefault="002E3029" w:rsidP="0092099A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>Zintegrowany system usług dla nauki – etap II (ZSUN II)</w:t>
            </w:r>
          </w:p>
        </w:tc>
      </w:tr>
      <w:tr w:rsidR="007A0A3D" w:rsidRPr="002450C4" w14:paraId="74372302" w14:textId="77777777" w:rsidTr="00920CE8">
        <w:trPr>
          <w:trHeight w:val="265"/>
        </w:trPr>
        <w:tc>
          <w:tcPr>
            <w:tcW w:w="480" w:type="dxa"/>
          </w:tcPr>
          <w:p w14:paraId="44EF9F8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7C8D18B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2E1B9BDC" w14:textId="6E8FA77B" w:rsidR="001C611C" w:rsidRPr="002E3029" w:rsidRDefault="002E3029" w:rsidP="003934B3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 xml:space="preserve">Ministerstwo </w:t>
            </w:r>
            <w:r w:rsidR="003934B3">
              <w:rPr>
                <w:sz w:val="18"/>
                <w:szCs w:val="20"/>
              </w:rPr>
              <w:t>Edukacji i Nauki</w:t>
            </w:r>
          </w:p>
        </w:tc>
      </w:tr>
      <w:tr w:rsidR="007A0A3D" w:rsidRPr="002450C4" w14:paraId="383DD70C" w14:textId="77777777" w:rsidTr="00920CE8">
        <w:tc>
          <w:tcPr>
            <w:tcW w:w="480" w:type="dxa"/>
          </w:tcPr>
          <w:p w14:paraId="0246E6A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50AA5B2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34839D7F" w14:textId="77777777" w:rsidR="007A0A3D" w:rsidRPr="002E3029" w:rsidRDefault="002E3029" w:rsidP="00FD074F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>Ośrodek Przetwarzania Informacji – Państwowy Instytut Badawczy</w:t>
            </w:r>
          </w:p>
        </w:tc>
      </w:tr>
      <w:tr w:rsidR="003B107D" w:rsidRPr="002450C4" w14:paraId="5CE89156" w14:textId="77777777" w:rsidTr="00932A19">
        <w:trPr>
          <w:trHeight w:val="5088"/>
        </w:trPr>
        <w:tc>
          <w:tcPr>
            <w:tcW w:w="480" w:type="dxa"/>
          </w:tcPr>
          <w:p w14:paraId="376FACE5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248963F" w14:textId="690E55AB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  <w:r w:rsidR="002E3029">
              <w:rPr>
                <w:sz w:val="18"/>
                <w:szCs w:val="20"/>
              </w:rPr>
              <w:t xml:space="preserve"> </w:t>
            </w:r>
          </w:p>
        </w:tc>
        <w:tc>
          <w:tcPr>
            <w:tcW w:w="6232" w:type="dxa"/>
          </w:tcPr>
          <w:p w14:paraId="304E9647" w14:textId="1C999E78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MEIN</w:t>
            </w:r>
            <w:r w:rsidRPr="003934B3">
              <w:rPr>
                <w:sz w:val="18"/>
                <w:szCs w:val="20"/>
              </w:rPr>
              <w:t xml:space="preserve"> – koszty projektu:</w:t>
            </w:r>
          </w:p>
          <w:p w14:paraId="51E7FCD4" w14:textId="76F45C05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Budżet wg ostatnio aktualizowanego harmonogramu rzeczowo-finansowego (WOP</w:t>
            </w:r>
            <w:r>
              <w:rPr>
                <w:sz w:val="18"/>
                <w:szCs w:val="20"/>
              </w:rPr>
              <w:t xml:space="preserve"> nr</w:t>
            </w:r>
            <w:r w:rsidRPr="003934B3">
              <w:rPr>
                <w:sz w:val="18"/>
                <w:szCs w:val="20"/>
              </w:rPr>
              <w:t xml:space="preserve"> 15): </w:t>
            </w:r>
            <w:r w:rsidR="00B038BD" w:rsidRPr="00B038BD">
              <w:rPr>
                <w:sz w:val="18"/>
                <w:szCs w:val="20"/>
              </w:rPr>
              <w:t>830 603,10</w:t>
            </w:r>
            <w:r w:rsidRPr="003934B3">
              <w:rPr>
                <w:sz w:val="18"/>
                <w:szCs w:val="20"/>
              </w:rPr>
              <w:t xml:space="preserve"> zł koszty kwalifikowalne i </w:t>
            </w:r>
            <w:r>
              <w:rPr>
                <w:sz w:val="18"/>
                <w:szCs w:val="20"/>
              </w:rPr>
              <w:t>0,00</w:t>
            </w:r>
            <w:r w:rsidRPr="003934B3">
              <w:rPr>
                <w:sz w:val="18"/>
                <w:szCs w:val="20"/>
              </w:rPr>
              <w:t xml:space="preserve"> zł koszty niekwalifikowalne.</w:t>
            </w:r>
          </w:p>
          <w:p w14:paraId="4BDB4574" w14:textId="462C67E0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2)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Wydatkowanie: </w:t>
            </w:r>
            <w:r w:rsidR="00B038BD" w:rsidRPr="00B038BD">
              <w:rPr>
                <w:sz w:val="18"/>
                <w:szCs w:val="20"/>
              </w:rPr>
              <w:t>830 603,10</w:t>
            </w:r>
            <w:r w:rsidR="00B038BD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zł</w:t>
            </w:r>
          </w:p>
          <w:p w14:paraId="3180ABE1" w14:textId="345F2244" w:rsidR="00695E4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3)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Oszczędności: </w:t>
            </w:r>
            <w:r w:rsidR="00D36BB7" w:rsidRPr="00D36BB7">
              <w:rPr>
                <w:sz w:val="18"/>
                <w:szCs w:val="20"/>
              </w:rPr>
              <w:t>387 811,15</w:t>
            </w:r>
            <w:r w:rsidRPr="003934B3">
              <w:rPr>
                <w:sz w:val="18"/>
                <w:szCs w:val="20"/>
              </w:rPr>
              <w:t xml:space="preserve"> zł, w tym</w:t>
            </w:r>
            <w:r w:rsidR="007F744B">
              <w:rPr>
                <w:sz w:val="18"/>
                <w:szCs w:val="20"/>
              </w:rPr>
              <w:t>:</w:t>
            </w:r>
          </w:p>
          <w:p w14:paraId="060CDF7B" w14:textId="77777777" w:rsidR="00D36BB7" w:rsidRDefault="00C625A5" w:rsidP="00C625A5">
            <w:pPr>
              <w:jc w:val="both"/>
              <w:rPr>
                <w:sz w:val="18"/>
                <w:szCs w:val="20"/>
              </w:rPr>
            </w:pPr>
            <w:r w:rsidRPr="00C625A5">
              <w:rPr>
                <w:sz w:val="18"/>
                <w:szCs w:val="20"/>
              </w:rPr>
              <w:t>2.1</w:t>
            </w:r>
            <w:r>
              <w:rPr>
                <w:sz w:val="18"/>
                <w:szCs w:val="20"/>
              </w:rPr>
              <w:t xml:space="preserve"> </w:t>
            </w:r>
            <w:r w:rsidRPr="00C625A5">
              <w:rPr>
                <w:sz w:val="18"/>
                <w:szCs w:val="20"/>
              </w:rPr>
              <w:t>Wynagrodzenia specjalistów odpowiedzialnych za projektowanie usług na poziomie prawnym i organizacyjnym M</w:t>
            </w:r>
            <w:r>
              <w:rPr>
                <w:sz w:val="18"/>
                <w:szCs w:val="20"/>
              </w:rPr>
              <w:t>EI</w:t>
            </w:r>
            <w:r w:rsidRPr="00C625A5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 xml:space="preserve">: </w:t>
            </w:r>
            <w:r w:rsidRPr="00C625A5">
              <w:rPr>
                <w:sz w:val="18"/>
                <w:szCs w:val="20"/>
              </w:rPr>
              <w:t>128 393,87</w:t>
            </w:r>
            <w:r>
              <w:rPr>
                <w:sz w:val="18"/>
                <w:szCs w:val="20"/>
              </w:rPr>
              <w:t xml:space="preserve"> zł,</w:t>
            </w:r>
            <w:r>
              <w:t xml:space="preserve"> </w:t>
            </w:r>
            <w:r w:rsidRPr="00C625A5">
              <w:rPr>
                <w:sz w:val="18"/>
                <w:szCs w:val="20"/>
              </w:rPr>
              <w:t>niższa czasochłonność pracy, co wygenerowało oszczędności;</w:t>
            </w:r>
            <w:r w:rsidRPr="00C625A5">
              <w:rPr>
                <w:sz w:val="18"/>
                <w:szCs w:val="20"/>
              </w:rPr>
              <w:tab/>
            </w:r>
          </w:p>
          <w:p w14:paraId="4F14E94E" w14:textId="7F3DFCCB" w:rsidR="00C625A5" w:rsidRDefault="007F744B" w:rsidP="00C625A5">
            <w:pPr>
              <w:jc w:val="both"/>
              <w:rPr>
                <w:sz w:val="18"/>
                <w:szCs w:val="20"/>
              </w:rPr>
            </w:pPr>
            <w:r w:rsidRPr="007F744B">
              <w:rPr>
                <w:sz w:val="18"/>
                <w:szCs w:val="20"/>
              </w:rPr>
              <w:t>Działania informacyjno-promocyjne i szkolenia dla użytkowników</w:t>
            </w:r>
            <w:r>
              <w:t xml:space="preserve"> </w:t>
            </w:r>
            <w:r w:rsidRPr="007F744B">
              <w:rPr>
                <w:sz w:val="18"/>
                <w:szCs w:val="20"/>
              </w:rPr>
              <w:t>pierwotn</w:t>
            </w:r>
            <w:r>
              <w:rPr>
                <w:sz w:val="18"/>
                <w:szCs w:val="20"/>
              </w:rPr>
              <w:t>i</w:t>
            </w:r>
            <w:r w:rsidRPr="007F744B">
              <w:rPr>
                <w:sz w:val="18"/>
                <w:szCs w:val="20"/>
              </w:rPr>
              <w:t xml:space="preserve">e zaplanowane </w:t>
            </w:r>
            <w:r>
              <w:rPr>
                <w:sz w:val="18"/>
                <w:szCs w:val="20"/>
              </w:rPr>
              <w:t xml:space="preserve">zostały niezrealizowane </w:t>
            </w:r>
            <w:r w:rsidRPr="007F744B">
              <w:rPr>
                <w:sz w:val="18"/>
                <w:szCs w:val="20"/>
              </w:rPr>
              <w:t>z powodu pandemii Covid-19</w:t>
            </w:r>
            <w:r>
              <w:rPr>
                <w:sz w:val="18"/>
                <w:szCs w:val="20"/>
              </w:rPr>
              <w:t>:</w:t>
            </w:r>
            <w:r w:rsidRPr="007F744B">
              <w:rPr>
                <w:sz w:val="18"/>
                <w:szCs w:val="20"/>
              </w:rPr>
              <w:t xml:space="preserve">  </w:t>
            </w:r>
            <w:r w:rsidR="00C625A5" w:rsidRPr="00C625A5">
              <w:rPr>
                <w:sz w:val="18"/>
                <w:szCs w:val="20"/>
              </w:rPr>
              <w:tab/>
            </w:r>
          </w:p>
          <w:p w14:paraId="3D31F18C" w14:textId="66820A79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12.2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Podstawowe materiały informacyjne i promocyjne - druk i dostawa materiałów informacyjno-promocyjnych (broszur i ulotek) M</w:t>
            </w:r>
            <w:r>
              <w:rPr>
                <w:sz w:val="18"/>
                <w:szCs w:val="20"/>
              </w:rPr>
              <w:t>EI</w:t>
            </w:r>
            <w:r w:rsidRPr="00781A5F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 xml:space="preserve"> oszczędności </w:t>
            </w:r>
            <w:r>
              <w:rPr>
                <w:sz w:val="18"/>
                <w:szCs w:val="20"/>
              </w:rPr>
              <w:br/>
            </w:r>
            <w:r w:rsidRPr="00781A5F">
              <w:rPr>
                <w:sz w:val="18"/>
                <w:szCs w:val="20"/>
              </w:rPr>
              <w:t>7 300,00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  <w:r w:rsidRPr="00781A5F">
              <w:rPr>
                <w:sz w:val="18"/>
                <w:szCs w:val="20"/>
              </w:rPr>
              <w:tab/>
            </w:r>
          </w:p>
          <w:p w14:paraId="3654BE78" w14:textId="0136821C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12.3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 xml:space="preserve">Podstawowe materiały informacyjne i promocyjne - przygotowanie i dostawa materiałów </w:t>
            </w:r>
            <w:r>
              <w:rPr>
                <w:sz w:val="18"/>
                <w:szCs w:val="20"/>
              </w:rPr>
              <w:t xml:space="preserve">informacyjno-promocyjnych MEIN oszczędności </w:t>
            </w:r>
            <w:r w:rsidRPr="00781A5F">
              <w:rPr>
                <w:sz w:val="18"/>
                <w:szCs w:val="20"/>
              </w:rPr>
              <w:t>10 000,00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</w:p>
          <w:p w14:paraId="7FBBD129" w14:textId="65D9391E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12.4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Kompleksowa organizacja i obsługa konferencji promującej projekt - konferencja na zakończenie reali</w:t>
            </w:r>
            <w:r>
              <w:rPr>
                <w:sz w:val="18"/>
                <w:szCs w:val="20"/>
              </w:rPr>
              <w:t xml:space="preserve">zacji projektu MEIN oszczędności </w:t>
            </w:r>
            <w:r w:rsidRPr="00781A5F">
              <w:rPr>
                <w:sz w:val="18"/>
                <w:szCs w:val="20"/>
              </w:rPr>
              <w:t>118 500,00</w:t>
            </w:r>
            <w:r>
              <w:rPr>
                <w:sz w:val="18"/>
                <w:szCs w:val="20"/>
              </w:rPr>
              <w:t xml:space="preserve"> zł</w:t>
            </w:r>
          </w:p>
          <w:p w14:paraId="0F37942E" w14:textId="6549DF42" w:rsid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12.5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Działania informacyjno-promocyj</w:t>
            </w:r>
            <w:r>
              <w:rPr>
                <w:sz w:val="18"/>
                <w:szCs w:val="20"/>
              </w:rPr>
              <w:t xml:space="preserve">ne – kampania internetowa MEIN oszczędności </w:t>
            </w:r>
            <w:r w:rsidRPr="00781A5F">
              <w:rPr>
                <w:sz w:val="18"/>
                <w:szCs w:val="20"/>
              </w:rPr>
              <w:t>36 800,00</w:t>
            </w:r>
            <w:r>
              <w:rPr>
                <w:sz w:val="18"/>
                <w:szCs w:val="20"/>
              </w:rPr>
              <w:t xml:space="preserve"> zł</w:t>
            </w:r>
          </w:p>
          <w:p w14:paraId="3A041230" w14:textId="0DDED073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12.7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Kampania w mediach społecznościo</w:t>
            </w:r>
            <w:r>
              <w:rPr>
                <w:sz w:val="18"/>
                <w:szCs w:val="20"/>
              </w:rPr>
              <w:t xml:space="preserve">wych, portalach i blogach MEIN oszczędności </w:t>
            </w:r>
            <w:r w:rsidRPr="00781A5F">
              <w:rPr>
                <w:sz w:val="18"/>
                <w:szCs w:val="20"/>
              </w:rPr>
              <w:t>81 100,00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</w:p>
          <w:p w14:paraId="65C5CA40" w14:textId="1D966C9F" w:rsid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12.8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Tablic</w:t>
            </w:r>
            <w:r>
              <w:rPr>
                <w:sz w:val="18"/>
                <w:szCs w:val="20"/>
              </w:rPr>
              <w:t xml:space="preserve">e pamiątkowe oraz plakaty MEIN oszczędności </w:t>
            </w:r>
            <w:r w:rsidRPr="00781A5F">
              <w:rPr>
                <w:sz w:val="18"/>
                <w:szCs w:val="20"/>
              </w:rPr>
              <w:tab/>
              <w:t>4 372,70</w:t>
            </w:r>
            <w:r>
              <w:rPr>
                <w:sz w:val="18"/>
                <w:szCs w:val="20"/>
              </w:rPr>
              <w:t xml:space="preserve"> zł</w:t>
            </w:r>
          </w:p>
          <w:p w14:paraId="4AC2E367" w14:textId="2969723F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13.2</w:t>
            </w:r>
            <w:r>
              <w:rPr>
                <w:sz w:val="18"/>
                <w:szCs w:val="20"/>
              </w:rPr>
              <w:t xml:space="preserve"> W</w:t>
            </w:r>
            <w:r w:rsidRPr="00781A5F">
              <w:rPr>
                <w:sz w:val="18"/>
                <w:szCs w:val="20"/>
              </w:rPr>
              <w:t>ynagrodzenia pracowników wykonujących czynności niezwiązane bezpośrednio z głównymi celami i produktami projektu oraz usługi wspomagające realizacj</w:t>
            </w:r>
            <w:r>
              <w:rPr>
                <w:sz w:val="18"/>
                <w:szCs w:val="20"/>
              </w:rPr>
              <w:t xml:space="preserve">ę i zarządzanie projektem MEIN </w:t>
            </w:r>
            <w:r w:rsidRPr="00781A5F">
              <w:rPr>
                <w:sz w:val="18"/>
                <w:szCs w:val="20"/>
              </w:rPr>
              <w:t>1 134,24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>, niższa czasochłonność pracy, co wygenerowało oszczędności;</w:t>
            </w:r>
            <w:r w:rsidRPr="00781A5F">
              <w:rPr>
                <w:sz w:val="18"/>
                <w:szCs w:val="20"/>
              </w:rPr>
              <w:tab/>
            </w:r>
          </w:p>
          <w:p w14:paraId="5897783F" w14:textId="54D608B7" w:rsidR="00B038BD" w:rsidRDefault="00B038BD" w:rsidP="00695E43">
            <w:pPr>
              <w:jc w:val="both"/>
              <w:rPr>
                <w:sz w:val="18"/>
                <w:szCs w:val="20"/>
              </w:rPr>
            </w:pPr>
            <w:r w:rsidRPr="00B038BD">
              <w:rPr>
                <w:sz w:val="18"/>
                <w:szCs w:val="20"/>
              </w:rPr>
              <w:t xml:space="preserve">Koszty kwalifikowane w stosunku do zakontraktowanej wartości dofinansowania </w:t>
            </w:r>
            <w:r>
              <w:rPr>
                <w:sz w:val="18"/>
                <w:szCs w:val="20"/>
              </w:rPr>
              <w:t>Lidera</w:t>
            </w:r>
            <w:r w:rsidRPr="00B038BD">
              <w:rPr>
                <w:sz w:val="18"/>
                <w:szCs w:val="20"/>
              </w:rPr>
              <w:t xml:space="preserve"> (830 603,10 zł) wyniosły </w:t>
            </w:r>
            <w:r w:rsidR="00C625A5">
              <w:rPr>
                <w:sz w:val="18"/>
                <w:szCs w:val="20"/>
              </w:rPr>
              <w:t>3</w:t>
            </w:r>
            <w:r w:rsidRPr="00B038BD">
              <w:rPr>
                <w:sz w:val="18"/>
                <w:szCs w:val="20"/>
              </w:rPr>
              <w:t>,</w:t>
            </w:r>
            <w:r w:rsidR="00C625A5">
              <w:rPr>
                <w:sz w:val="18"/>
                <w:szCs w:val="20"/>
              </w:rPr>
              <w:t>10</w:t>
            </w:r>
            <w:r w:rsidRPr="00B038BD">
              <w:rPr>
                <w:sz w:val="18"/>
                <w:szCs w:val="20"/>
              </w:rPr>
              <w:t xml:space="preserve">%, a do całkowitego budżetu </w:t>
            </w:r>
            <w:r w:rsidR="00C625A5">
              <w:rPr>
                <w:sz w:val="18"/>
                <w:szCs w:val="20"/>
              </w:rPr>
              <w:t>Lidera</w:t>
            </w:r>
            <w:r w:rsidRPr="00B038BD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6</w:t>
            </w:r>
            <w:r w:rsidRPr="00B038BD">
              <w:rPr>
                <w:sz w:val="18"/>
                <w:szCs w:val="20"/>
              </w:rPr>
              <w:t>8,</w:t>
            </w:r>
            <w:r>
              <w:rPr>
                <w:sz w:val="18"/>
                <w:szCs w:val="20"/>
              </w:rPr>
              <w:t>17</w:t>
            </w:r>
            <w:r w:rsidRPr="00B038BD">
              <w:rPr>
                <w:sz w:val="18"/>
                <w:szCs w:val="20"/>
              </w:rPr>
              <w:t xml:space="preserve">% oraz do całkowitego budżetu projektu </w:t>
            </w:r>
            <w:r>
              <w:rPr>
                <w:sz w:val="18"/>
                <w:szCs w:val="20"/>
              </w:rPr>
              <w:t>3</w:t>
            </w:r>
            <w:r w:rsidRPr="00B038BD">
              <w:rPr>
                <w:sz w:val="18"/>
                <w:szCs w:val="20"/>
              </w:rPr>
              <w:t>,0</w:t>
            </w:r>
            <w:r>
              <w:rPr>
                <w:sz w:val="18"/>
                <w:szCs w:val="20"/>
              </w:rPr>
              <w:t>1</w:t>
            </w:r>
            <w:r w:rsidRPr="00B038BD">
              <w:rPr>
                <w:sz w:val="18"/>
                <w:szCs w:val="20"/>
              </w:rPr>
              <w:t>%.</w:t>
            </w:r>
          </w:p>
          <w:p w14:paraId="771FE732" w14:textId="144EE3AA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OPI PIB – koszty projektu:</w:t>
            </w:r>
          </w:p>
          <w:p w14:paraId="1DF56147" w14:textId="46A990F4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Budżet wg ostatnio aktualizowanego harmonogramu rzeczowo-finansowego (WOP</w:t>
            </w:r>
            <w:r>
              <w:rPr>
                <w:sz w:val="18"/>
                <w:szCs w:val="20"/>
              </w:rPr>
              <w:t xml:space="preserve"> nr</w:t>
            </w:r>
            <w:r w:rsidRPr="003934B3">
              <w:rPr>
                <w:sz w:val="18"/>
                <w:szCs w:val="20"/>
              </w:rPr>
              <w:t xml:space="preserve"> 15): 25 964 380,19 zł koszty kwalifikowalne i 14 372,55 zł koszty niekwalifikowalne.</w:t>
            </w:r>
          </w:p>
          <w:p w14:paraId="69A19ADC" w14:textId="6E743901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2)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Wydatkowanie: 25 978 752,74 zł</w:t>
            </w:r>
          </w:p>
          <w:p w14:paraId="77BEE15B" w14:textId="7A33B3C3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3)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Oszczędności: 425 692,01 zł, w tym</w:t>
            </w:r>
            <w:r>
              <w:rPr>
                <w:sz w:val="18"/>
                <w:szCs w:val="20"/>
              </w:rPr>
              <w:t>:</w:t>
            </w:r>
          </w:p>
          <w:p w14:paraId="70D84E6D" w14:textId="587DEAB3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1.1 Usługa audytu zewnętrznego - audyt bezpieczeństwa: 242 037,50 zł; oszczędności powstały w wyniku wyboru najkorzystniejszej oferty w przetargu nieograniczonym;</w:t>
            </w:r>
          </w:p>
          <w:p w14:paraId="35459ADE" w14:textId="6B3C4602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1.4 Usługa naboru respondentów do jakościowych badań użyteczności interfejsu użytkownika: 12 000,54 zł; oszczędności powstały w wyniku wyboru najkorzystniejszej oferty w upublicznianych ogłoszeniach o zamówieniu do 30 tyś. euro netto;</w:t>
            </w:r>
          </w:p>
          <w:p w14:paraId="4A530672" w14:textId="0FE67858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1.7 Zakup i dostawa oprogramowania na potrzeby hurtowni danych i systemu integracji danych: 19 629,41 zł; oszczędności powstały w wyniku wyboru najkorzystniejszej oferty w przetargu nieograniczonym;</w:t>
            </w:r>
          </w:p>
          <w:p w14:paraId="6E2B2E69" w14:textId="16AAC24B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 xml:space="preserve">1.13 Wynagrodzenia zespołów programistycznych, analitycznych, testowych i wdrożeniowych - product owner - kierownik projektu: 16,96 zł; </w:t>
            </w:r>
            <w:r w:rsidR="00011D92">
              <w:rPr>
                <w:sz w:val="18"/>
                <w:szCs w:val="20"/>
              </w:rPr>
              <w:t>niższa czasochłonność pracy, co wygenerowało oszczędności;</w:t>
            </w:r>
          </w:p>
          <w:p w14:paraId="09A05AAC" w14:textId="6962B599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8.1 Wynagrodzenia zespołów programistycznych, analitycznych, testowych i wdrożeniowych: 18 362,33 zł;</w:t>
            </w:r>
            <w:r w:rsidR="004A4AD2"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67C33AF2" w14:textId="475696E4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9.1 Wynagrodzenia zespołów programistycznych, analitycznych, testowych i wdrożeniowych: 11 541,23 zł;</w:t>
            </w:r>
            <w:r w:rsidR="004A4AD2">
              <w:rPr>
                <w:sz w:val="18"/>
                <w:szCs w:val="20"/>
              </w:rPr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47B9342C" w14:textId="6C54BAE0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10.1 Wynagrodzenia zespołów programistycznych, analitycznych, testowych i wdrożeniowych: 22 642,14 zł;</w:t>
            </w:r>
            <w:r w:rsidR="004A4AD2"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27136928" w14:textId="6924088B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lastRenderedPageBreak/>
              <w:t>12.6 Działania informacyjno-promocyjne – kompleksowa realizacja filmów/prezentacji multimedialnych 3D: 65 100,00 zł; oszczędności powstały w wyniku wyboru najkorzystniejszej oferty w upublicznionym ogłoszeniu o zamówieniu do 30 tyś. euro netto.</w:t>
            </w:r>
          </w:p>
          <w:p w14:paraId="2EB5EFF6" w14:textId="188FAFA2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12.9 Tablice pamiątkowe oraz plakaty: 4 913,90 zł; wykonano projekt 1 plakatu informacyjnego, a dodatkowe 2 oraz tabliczki informacyjne na drzwi wykonano w ramach posiadanych zasobów OPI PIB, co wygenerowało oszczędności;</w:t>
            </w:r>
          </w:p>
          <w:p w14:paraId="14C36E56" w14:textId="65F9697F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 xml:space="preserve">12.12 Webinaria i przygotowanie materiałów do nauki on-line: 29 448,00 zł; pierwotne zaplanowane szkolenia z powodu </w:t>
            </w:r>
            <w:r w:rsidR="00DB6FD8">
              <w:rPr>
                <w:sz w:val="18"/>
                <w:szCs w:val="20"/>
              </w:rPr>
              <w:t>pandemii C</w:t>
            </w:r>
            <w:r w:rsidRPr="003934B3">
              <w:rPr>
                <w:sz w:val="18"/>
                <w:szCs w:val="20"/>
              </w:rPr>
              <w:t>ovid</w:t>
            </w:r>
            <w:r w:rsidR="00DB6FD8">
              <w:rPr>
                <w:sz w:val="18"/>
                <w:szCs w:val="20"/>
              </w:rPr>
              <w:t>-19</w:t>
            </w:r>
            <w:r w:rsidRPr="003934B3">
              <w:rPr>
                <w:sz w:val="18"/>
                <w:szCs w:val="20"/>
              </w:rPr>
              <w:t xml:space="preserve"> zamieniono na webinaria.  Oszczędności powstały w wyniku wyboru najkorzystniejszej oferty w upublicznionym ogłoszeniu o zamówieniu do 30 tyś. euro netto oraz z częściowej realizacji umowy, ponieważ zdecydowano wykonać 1 webinarium, a w zamian umieścić niezbędne informacje i filmy szkoleniowe o systemie na stronie systemu RAD-on. </w:t>
            </w:r>
          </w:p>
          <w:p w14:paraId="286C9509" w14:textId="23B2F9BE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4) </w:t>
            </w:r>
            <w:r w:rsidRPr="003934B3">
              <w:rPr>
                <w:sz w:val="18"/>
                <w:szCs w:val="20"/>
              </w:rPr>
              <w:t xml:space="preserve">Koszty niekwalifikowane: 14 372,55 zł dotyczą przetargu nr komputery-145-2018, Umowa nr 73/2018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5%: część A - zakup monitorów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3 948,30 zł dotyczy Wop nr 4 oraz części C – zakup zestawów komputerowych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10 424,25 zł dotyczy Wop nr 5. W wyniku kontroli tego postępowania stwierdzono naruszenia art. 22 ust. 1a ustawy Pzp w związku z art. 7 ust. 1 ustawy Pzp. </w:t>
            </w:r>
          </w:p>
          <w:p w14:paraId="1C0F1462" w14:textId="77777777" w:rsidR="007F744B" w:rsidRDefault="003934B3" w:rsidP="00C625A5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Koszty kwalifikowane w stosunku do zakontraktowanej wartości dofinansowania Partnera (25 978 752,74 zł) wyniosły 9</w:t>
            </w:r>
            <w:r w:rsidR="00C625A5">
              <w:rPr>
                <w:sz w:val="18"/>
                <w:szCs w:val="20"/>
              </w:rPr>
              <w:t>6</w:t>
            </w:r>
            <w:r w:rsidRPr="003934B3">
              <w:rPr>
                <w:sz w:val="18"/>
                <w:szCs w:val="20"/>
              </w:rPr>
              <w:t>,9</w:t>
            </w:r>
            <w:r w:rsidR="00C625A5">
              <w:rPr>
                <w:sz w:val="18"/>
                <w:szCs w:val="20"/>
              </w:rPr>
              <w:t>0</w:t>
            </w:r>
            <w:r w:rsidRPr="003934B3">
              <w:rPr>
                <w:sz w:val="18"/>
                <w:szCs w:val="20"/>
              </w:rPr>
              <w:t>%, a do całkowitego budżetu Partnera 98,33% oraz do całkowitego budżetu projektu 94,00%.</w:t>
            </w:r>
          </w:p>
          <w:p w14:paraId="505D11BC" w14:textId="77777777" w:rsidR="000F5CFC" w:rsidRDefault="009B3A3B" w:rsidP="009B3A3B">
            <w:pPr>
              <w:jc w:val="both"/>
            </w:pPr>
            <w:r>
              <w:rPr>
                <w:sz w:val="18"/>
                <w:szCs w:val="20"/>
              </w:rPr>
              <w:t>O</w:t>
            </w:r>
            <w:r w:rsidRPr="009B3A3B">
              <w:rPr>
                <w:sz w:val="18"/>
                <w:szCs w:val="20"/>
              </w:rPr>
              <w:t>siągnięty poziom certyfikacji w odniesieniu do zakontraktowanej wartości dofinansowania</w:t>
            </w:r>
            <w:r>
              <w:rPr>
                <w:sz w:val="18"/>
                <w:szCs w:val="20"/>
              </w:rPr>
              <w:t>: 93,46 % (kwota zatwierdzonych wniosków o płatność</w:t>
            </w:r>
            <w:r w:rsidR="000F5CFC">
              <w:t xml:space="preserve"> </w:t>
            </w:r>
          </w:p>
          <w:p w14:paraId="5D8BF2A5" w14:textId="21416B76" w:rsidR="009B3A3B" w:rsidRPr="003934B3" w:rsidRDefault="000F5CFC" w:rsidP="000F5CFC">
            <w:pPr>
              <w:jc w:val="both"/>
              <w:rPr>
                <w:sz w:val="18"/>
                <w:szCs w:val="20"/>
              </w:rPr>
            </w:pPr>
            <w:r w:rsidRPr="000F5CFC">
              <w:rPr>
                <w:sz w:val="18"/>
                <w:szCs w:val="20"/>
              </w:rPr>
              <w:t>24 786 830,65</w:t>
            </w:r>
            <w:r>
              <w:rPr>
                <w:sz w:val="18"/>
                <w:szCs w:val="20"/>
              </w:rPr>
              <w:t xml:space="preserve"> zł, kwota</w:t>
            </w:r>
            <w:r w:rsidR="009B3A3B">
              <w:rPr>
                <w:sz w:val="18"/>
                <w:szCs w:val="20"/>
              </w:rPr>
              <w:t xml:space="preserve"> złożonych wniosków o płatność: </w:t>
            </w:r>
            <w:r w:rsidR="009B3A3B" w:rsidRPr="009B3A3B">
              <w:rPr>
                <w:sz w:val="18"/>
                <w:szCs w:val="20"/>
              </w:rPr>
              <w:t>26</w:t>
            </w:r>
            <w:r>
              <w:rPr>
                <w:sz w:val="18"/>
                <w:szCs w:val="20"/>
              </w:rPr>
              <w:t> </w:t>
            </w:r>
            <w:r w:rsidR="009B3A3B" w:rsidRPr="009B3A3B">
              <w:rPr>
                <w:sz w:val="18"/>
                <w:szCs w:val="20"/>
              </w:rPr>
              <w:t>794</w:t>
            </w:r>
            <w:r>
              <w:rPr>
                <w:sz w:val="18"/>
                <w:szCs w:val="20"/>
              </w:rPr>
              <w:t xml:space="preserve"> </w:t>
            </w:r>
            <w:bookmarkStart w:id="0" w:name="_GoBack"/>
            <w:bookmarkEnd w:id="0"/>
            <w:r w:rsidR="009B3A3B" w:rsidRPr="009B3A3B">
              <w:rPr>
                <w:sz w:val="18"/>
                <w:szCs w:val="20"/>
              </w:rPr>
              <w:t>983,29</w:t>
            </w:r>
            <w:r w:rsidR="00D52B19">
              <w:rPr>
                <w:sz w:val="18"/>
                <w:szCs w:val="20"/>
              </w:rPr>
              <w:t xml:space="preserve"> zł).</w:t>
            </w:r>
          </w:p>
        </w:tc>
      </w:tr>
      <w:tr w:rsidR="007A0A3D" w:rsidRPr="002450C4" w14:paraId="2657929D" w14:textId="77777777" w:rsidTr="00920CE8">
        <w:tc>
          <w:tcPr>
            <w:tcW w:w="480" w:type="dxa"/>
          </w:tcPr>
          <w:p w14:paraId="611C719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3DEC5F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688C6B0A" w14:textId="25F78BD4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Zrealizowano wszystkie zadania zaplanowane w ramach projektu i osiągnięto wszystkie kamienie milowe zaplanowane w ramach poszczególnych zadań. Status zadań:</w:t>
            </w:r>
          </w:p>
          <w:p w14:paraId="0A3CD073" w14:textId="7F14AF48" w:rsid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1.  Zakończone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8A5D37">
              <w:rPr>
                <w:rFonts w:cstheme="minorHAnsi"/>
                <w:sz w:val="18"/>
                <w:szCs w:val="18"/>
              </w:rPr>
              <w:t xml:space="preserve">  Zrealizowano wszystkie planowane działania. </w:t>
            </w:r>
            <w:r w:rsidRPr="003C0B60">
              <w:rPr>
                <w:rFonts w:cstheme="minorHAnsi"/>
                <w:sz w:val="18"/>
                <w:szCs w:val="18"/>
              </w:rPr>
              <w:t xml:space="preserve">Uzyskano zgodę (20.07.2019) na zakup dodatkowych licencji - Server Enterprise Edition </w:t>
            </w:r>
            <w:r w:rsidR="00261994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 xml:space="preserve">20 </w:t>
            </w:r>
            <w:r w:rsidR="00261994" w:rsidRPr="003C0B60">
              <w:rPr>
                <w:rFonts w:cstheme="minorHAnsi"/>
                <w:sz w:val="18"/>
                <w:szCs w:val="18"/>
              </w:rPr>
              <w:t>szt.)</w:t>
            </w:r>
            <w:r w:rsidRPr="003C0B60">
              <w:rPr>
                <w:rFonts w:cstheme="minorHAnsi"/>
                <w:sz w:val="18"/>
                <w:szCs w:val="18"/>
              </w:rPr>
              <w:t xml:space="preserve">, Oracle Business Intelligence Answers </w:t>
            </w:r>
            <w:r w:rsidR="003C0B60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>20</w:t>
            </w:r>
            <w:r w:rsidR="003C0B60" w:rsidRPr="003C0B60">
              <w:rPr>
                <w:rFonts w:cstheme="minorHAnsi"/>
                <w:sz w:val="18"/>
                <w:szCs w:val="18"/>
              </w:rPr>
              <w:t xml:space="preserve"> szt.)</w:t>
            </w:r>
            <w:r w:rsidRPr="003C0B60">
              <w:rPr>
                <w:rFonts w:cstheme="minorHAnsi"/>
                <w:sz w:val="18"/>
                <w:szCs w:val="18"/>
              </w:rPr>
              <w:t xml:space="preserve">, Oracle Interactive Dashboard </w:t>
            </w:r>
            <w:r w:rsidR="003C0B60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 xml:space="preserve">70 </w:t>
            </w:r>
            <w:r w:rsidR="003C0B60" w:rsidRPr="003C0B60">
              <w:rPr>
                <w:rFonts w:cstheme="minorHAnsi"/>
                <w:sz w:val="18"/>
                <w:szCs w:val="18"/>
              </w:rPr>
              <w:t>szt.)</w:t>
            </w:r>
            <w:r w:rsidRPr="003C0B60">
              <w:rPr>
                <w:rFonts w:cstheme="minorHAnsi"/>
                <w:sz w:val="18"/>
                <w:szCs w:val="18"/>
              </w:rPr>
              <w:t xml:space="preserve"> </w:t>
            </w:r>
            <w:r w:rsidRPr="008A5D37">
              <w:rPr>
                <w:rFonts w:cstheme="minorHAnsi"/>
                <w:sz w:val="18"/>
                <w:szCs w:val="18"/>
              </w:rPr>
              <w:t>z asystą na kwotę 283 tyś. zł, finansowane  z oszczędności w projekcie (poniesiony koszt 309 376,00 zł). W dn. 27.04.2020 r. IP wyraziło ponownie zgodę na  zakup dodatkowych licencji do hurtowni danych: Server Enterprise Edition (60 szt.), Oracle Business Intelligence Answers (60 szt.), Oracle Interactive Dashboard (60 szt. ), BI Server Administrator (3 szt.) na kwotę 608 tyś. zł z oszczędności w projekcie (poniesiony koszt 562 556,98 zł). Zadanie objęło także finansowanie zaangażowanie specjalistów do spraw badań i kierownika projektu.</w:t>
            </w:r>
          </w:p>
          <w:p w14:paraId="6DF35A57" w14:textId="105E0910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695E43">
              <w:rPr>
                <w:rFonts w:cstheme="minorHAnsi"/>
                <w:sz w:val="18"/>
                <w:szCs w:val="18"/>
              </w:rPr>
              <w:t>Zadanie 2.</w:t>
            </w:r>
            <w:r w:rsidRPr="008A5D37">
              <w:rPr>
                <w:rFonts w:cstheme="minorHAnsi"/>
                <w:sz w:val="18"/>
                <w:szCs w:val="18"/>
              </w:rPr>
              <w:t xml:space="preserve"> 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W ramach prac projektowych w </w:t>
            </w:r>
            <w:r w:rsidR="00695E43">
              <w:rPr>
                <w:rFonts w:cstheme="minorHAnsi"/>
                <w:sz w:val="18"/>
                <w:szCs w:val="18"/>
              </w:rPr>
              <w:t xml:space="preserve">okresie realizacji projektu 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zorganizowano </w:t>
            </w:r>
            <w:r w:rsidR="00695E43">
              <w:rPr>
                <w:rFonts w:cstheme="minorHAnsi"/>
                <w:sz w:val="18"/>
                <w:szCs w:val="18"/>
              </w:rPr>
              <w:t>łącznie 16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posiedze</w:t>
            </w:r>
            <w:r w:rsidR="00695E43">
              <w:rPr>
                <w:rFonts w:cstheme="minorHAnsi"/>
                <w:sz w:val="18"/>
                <w:szCs w:val="18"/>
              </w:rPr>
              <w:t>ń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Komitetu Sterującego projektu ZSUN II. </w:t>
            </w:r>
          </w:p>
          <w:p w14:paraId="2BDD9CA4" w14:textId="305C19A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3. zakończone  31.10.2020, potwierdzone kamieniem milowym M 3.4 Hurtownia i model wymiany danych zostały wdrożone (realizacja zadania została zakończona).</w:t>
            </w:r>
          </w:p>
          <w:p w14:paraId="6FCEFBBE" w14:textId="2B815A2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4. Centralne logowanie  – zakończone 28.02.2019, potwierdzone kamieniem milowym M 4.2 - Moduł jest dostosowany, zoptymalizowany, zintegrowany i wdrożony produkcyjnie (realizacja zadania została zakończona). </w:t>
            </w:r>
          </w:p>
          <w:p w14:paraId="729CA2C1" w14:textId="79335D6C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5. Zdalna sprawozdawczości oraz automatyczne zasilanie rejestrów szkolnictwa wyższego i nauki – zakończone 31.10.2020, potwierdzone kamieniem milowym M 5.3 Wszystkie serwisy Usługi 5 zostały zoptymalizowane, zintegrowane i działają produkcyjne (realizacja zadania została zakończona)</w:t>
            </w:r>
          </w:p>
          <w:p w14:paraId="7E1CB454" w14:textId="3E9DF5D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6. Udostępnianie maszynowe zasobów szkolnictwa wyższego i nauki – zakończone 31.10.2019, potwierdzone kamieniem milowym M 6.3  Wszystkie serwisy Usługi 2 zostały dostosowane do potrzeb i działają produkcyjne  (realizacja zadania została zakończona). </w:t>
            </w:r>
          </w:p>
          <w:p w14:paraId="2E3F0236" w14:textId="19A3E23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7. Portal obywatelski  – zakończone 30.04.2019, potwierdzone kamieniem milowym M 7.2 Portal jest dostosowany, zoptymalizowany i wdrożony produkcyjnie (realizacja zadania została zakończona). </w:t>
            </w:r>
          </w:p>
          <w:p w14:paraId="4244A9A8" w14:textId="4F1F89F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8. Baza wiedzy – zakończone 31.10.2020, potwierdzone kamieniem milowym M 8.3 Baza wiedzy została zoptymalizowana i uzupełniona (realizacja zadania została zakończona, usługa jest kompletna).</w:t>
            </w:r>
          </w:p>
          <w:p w14:paraId="5F2D7C47" w14:textId="0C3036E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9. Udostępnianie metadanych – zakończone 31.10.2020, potwierdzone kamieniem milowym M 9.4 Katalog usług został zoptymalizowany i zawiera </w:t>
            </w:r>
            <w:r w:rsidRPr="008A5D37">
              <w:rPr>
                <w:rFonts w:cstheme="minorHAnsi"/>
                <w:sz w:val="18"/>
                <w:szCs w:val="18"/>
              </w:rPr>
              <w:lastRenderedPageBreak/>
              <w:t>kompletne informacje (realizacja zadania została zakończona, usługa jest kompletna).</w:t>
            </w:r>
          </w:p>
          <w:p w14:paraId="6F059F5C" w14:textId="7005E12B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10.– zakończone 31.10.2020, potwierdzone kamieniem milowym M 10.3 Usługa została zoptymalizowana pod kątem użyteczności, jakości i wydajności (realizacja zadania została zakończona, usługa jest kompletna).</w:t>
            </w:r>
          </w:p>
          <w:p w14:paraId="45BF7805" w14:textId="7D358CB2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11.</w:t>
            </w:r>
            <w:r w:rsidR="00261994">
              <w:rPr>
                <w:rFonts w:cstheme="minorHAnsi"/>
                <w:sz w:val="18"/>
                <w:szCs w:val="18"/>
              </w:rPr>
              <w:t xml:space="preserve"> Z</w:t>
            </w:r>
            <w:r w:rsidRPr="008A5D37">
              <w:rPr>
                <w:rFonts w:cstheme="minorHAnsi"/>
                <w:sz w:val="18"/>
                <w:szCs w:val="18"/>
              </w:rPr>
              <w:t>akończone 29.01.2021 wraz z końcem projektu.</w:t>
            </w:r>
          </w:p>
          <w:p w14:paraId="5D6C2B5C" w14:textId="565CA3DB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12. </w:t>
            </w:r>
            <w:r w:rsidR="00261994" w:rsidRPr="008A5D37">
              <w:rPr>
                <w:rFonts w:cstheme="minorHAnsi"/>
                <w:sz w:val="18"/>
                <w:szCs w:val="18"/>
              </w:rPr>
              <w:t>Z</w:t>
            </w:r>
            <w:r w:rsidRPr="008A5D37">
              <w:rPr>
                <w:rFonts w:cstheme="minorHAnsi"/>
                <w:sz w:val="18"/>
                <w:szCs w:val="18"/>
              </w:rPr>
              <w:t>akończone</w:t>
            </w:r>
            <w:r w:rsidR="00261994">
              <w:rPr>
                <w:rFonts w:cstheme="minorHAnsi"/>
                <w:sz w:val="18"/>
                <w:szCs w:val="18"/>
              </w:rPr>
              <w:t>.</w:t>
            </w:r>
            <w:r w:rsidRPr="008A5D37">
              <w:rPr>
                <w:rFonts w:cstheme="minorHAnsi"/>
                <w:sz w:val="18"/>
                <w:szCs w:val="18"/>
              </w:rPr>
              <w:t xml:space="preserve"> Wykonano planowane zadania, w tym 5 filmów promujących projekt. Zrezygnowano z usług zewnętrznych na wykonanie projektów graficznych materiałów informacyjno-promocyjnych. Usługę wykonali pracownicy OPI PIB zaangażowani bezpośrednio w projekt, za zgodą IP. Zrezygnowano z usług cateringowych zaplanowanych w trakcie szkoleń. Za zgoda IP środki przeniesiono na organizację webinariów, na co również miała wpływ Pandemia COVID-19. Jednak zdecydowano o umieszczeniu wszelkich informacji o projekcie i instrukcji na stronie RAD-on w Centrum Pomocy</w:t>
            </w:r>
            <w:r>
              <w:rPr>
                <w:rFonts w:cstheme="minorHAnsi"/>
                <w:sz w:val="18"/>
                <w:szCs w:val="18"/>
              </w:rPr>
              <w:t xml:space="preserve"> dostępnej w każdej chwili dla niejednorodnej grupy użytkowników projektu</w:t>
            </w:r>
            <w:r w:rsidRPr="008A5D3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9C85692" w14:textId="05C18D9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Osiągnięto wszystkie kamienie milowe zaplanowane w ramach projektu. Wszystkie KM zostały zatwierdzone w toku realizacji projektu przez Komitet Sterujący ZSUN II. Poniżej lista kamieni milowych wraz z datą faktycznego osiągnięcia. Żaden z KM nie przekroczył punktu ostatecznego, założonego w projekcie: </w:t>
            </w:r>
          </w:p>
          <w:p w14:paraId="35ADD2F7" w14:textId="6D617188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1.1 - 01-10-2018</w:t>
            </w:r>
          </w:p>
          <w:p w14:paraId="688322D9" w14:textId="4E4D5788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3.1 - 01-04-2018</w:t>
            </w:r>
          </w:p>
          <w:p w14:paraId="09DCC5DD" w14:textId="0823D04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3.2 - 01-04-2019</w:t>
            </w:r>
          </w:p>
          <w:p w14:paraId="759F5964" w14:textId="60F90AE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3.3 - 30-09-2020</w:t>
            </w:r>
          </w:p>
          <w:p w14:paraId="7D3554AD" w14:textId="4D24301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3.4 - 31-10-2020</w:t>
            </w:r>
          </w:p>
          <w:p w14:paraId="01FE5ABA" w14:textId="0055929D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4.1 - 01-05-2018</w:t>
            </w:r>
          </w:p>
          <w:p w14:paraId="15EB3803" w14:textId="6DE6439C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4.2 - 31-01-2019</w:t>
            </w:r>
          </w:p>
          <w:p w14:paraId="7BD08588" w14:textId="35BCA8D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5.1 - 01-09-2018</w:t>
            </w:r>
          </w:p>
          <w:p w14:paraId="099FBD54" w14:textId="21A5266E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5.2 - 31-07-2020</w:t>
            </w:r>
          </w:p>
          <w:p w14:paraId="502EEA00" w14:textId="57C00EE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5.3 - 31-10-2020</w:t>
            </w:r>
          </w:p>
          <w:p w14:paraId="32D3DB77" w14:textId="7E08453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6.1 - 01-06-2018</w:t>
            </w:r>
          </w:p>
          <w:p w14:paraId="0497396E" w14:textId="1E549A5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6.2 - 01-07-2019</w:t>
            </w:r>
          </w:p>
          <w:p w14:paraId="3882D23B" w14:textId="2EB1AE2F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6.3 - 01-10-2019</w:t>
            </w:r>
          </w:p>
          <w:p w14:paraId="0DC7EDCA" w14:textId="71740BDA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7.1 - 01-08-2018</w:t>
            </w:r>
          </w:p>
          <w:p w14:paraId="49FA1561" w14:textId="0BF78EAD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7.2 - 01-04-2019</w:t>
            </w:r>
          </w:p>
          <w:p w14:paraId="1A131085" w14:textId="526E794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8.1 - 01-07-2019</w:t>
            </w:r>
          </w:p>
          <w:p w14:paraId="686D6F78" w14:textId="732FBE7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8.2 - 01-10-2019</w:t>
            </w:r>
          </w:p>
          <w:p w14:paraId="495A2E6D" w14:textId="09AA7FA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8.3 - 31-10-2020</w:t>
            </w:r>
          </w:p>
          <w:p w14:paraId="23B3F1A7" w14:textId="6CEFC19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9.1 - 01-01-2019</w:t>
            </w:r>
          </w:p>
          <w:p w14:paraId="494A5647" w14:textId="44E1D5B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9.2 - 01-06-2019</w:t>
            </w:r>
          </w:p>
          <w:p w14:paraId="43DCCDFD" w14:textId="26D04850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9.3 - 30-04-2020</w:t>
            </w:r>
          </w:p>
          <w:p w14:paraId="08D747D8" w14:textId="1F72EA73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9.4 - 31-10-2020</w:t>
            </w:r>
          </w:p>
          <w:p w14:paraId="45EBD048" w14:textId="1698F8E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10.1 - 01-07-2019</w:t>
            </w:r>
          </w:p>
          <w:p w14:paraId="02A23772" w14:textId="05914F1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10.2 - 31-10-2019</w:t>
            </w:r>
          </w:p>
          <w:p w14:paraId="2ACE83BE" w14:textId="789FAE8C" w:rsidR="00705A81" w:rsidRPr="008C54BF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10.3 - 31-10-2020</w:t>
            </w:r>
          </w:p>
          <w:p w14:paraId="69957933" w14:textId="40EE41E6" w:rsidR="00705A81" w:rsidRPr="008C54BF" w:rsidRDefault="00705A81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4CBCACD5" w14:textId="77777777" w:rsidTr="00920CE8">
        <w:tc>
          <w:tcPr>
            <w:tcW w:w="480" w:type="dxa"/>
          </w:tcPr>
          <w:p w14:paraId="08A058E5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A7F0417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0C3DF551" w14:textId="77777777" w:rsidR="00C9143D" w:rsidRPr="00C65859" w:rsidRDefault="00C9143D" w:rsidP="00E30008">
            <w:pPr>
              <w:rPr>
                <w:rFonts w:cstheme="minorHAnsi"/>
                <w:sz w:val="18"/>
                <w:szCs w:val="18"/>
              </w:rPr>
            </w:pPr>
            <w:r w:rsidRPr="00C65859">
              <w:rPr>
                <w:rFonts w:cstheme="minorHAnsi"/>
                <w:sz w:val="18"/>
                <w:szCs w:val="18"/>
              </w:rPr>
              <w:t>Nie dotyczy projektu ZSUN II</w:t>
            </w:r>
          </w:p>
          <w:p w14:paraId="4B81C703" w14:textId="7CF2DE10" w:rsidR="00C9143D" w:rsidRPr="00C9143D" w:rsidRDefault="00C9143D" w:rsidP="00E3000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0CE8" w:rsidRPr="002450C4" w14:paraId="00BE5ABE" w14:textId="77777777" w:rsidTr="00920CE8">
        <w:tc>
          <w:tcPr>
            <w:tcW w:w="480" w:type="dxa"/>
          </w:tcPr>
          <w:p w14:paraId="7D3F530C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61F43D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3665217A" w14:textId="4C10F530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D330A">
              <w:rPr>
                <w:sz w:val="18"/>
                <w:szCs w:val="18"/>
              </w:rPr>
              <w:t>szystkie w</w:t>
            </w:r>
            <w:r w:rsidR="001B4AAC" w:rsidRPr="001B4AAC">
              <w:rPr>
                <w:sz w:val="18"/>
                <w:szCs w:val="18"/>
              </w:rPr>
              <w:t>skaźn</w:t>
            </w:r>
            <w:r w:rsidR="003D330A">
              <w:rPr>
                <w:sz w:val="18"/>
                <w:szCs w:val="18"/>
              </w:rPr>
              <w:t>iki projektu zostały osiągnięte</w:t>
            </w:r>
            <w:r w:rsidR="001B4AAC" w:rsidRPr="001B4AAC">
              <w:rPr>
                <w:sz w:val="18"/>
                <w:szCs w:val="18"/>
              </w:rPr>
              <w:t xml:space="preserve">. Poniżej </w:t>
            </w:r>
            <w:r>
              <w:rPr>
                <w:sz w:val="18"/>
                <w:szCs w:val="18"/>
              </w:rPr>
              <w:t>aktualny stan:</w:t>
            </w:r>
          </w:p>
          <w:p w14:paraId="60C22407" w14:textId="32ECD519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Wskaźniki produktu</w:t>
            </w:r>
            <w:r w:rsidRPr="001B4AAC">
              <w:rPr>
                <w:sz w:val="18"/>
                <w:szCs w:val="18"/>
              </w:rPr>
              <w:t xml:space="preserve">  (</w:t>
            </w:r>
            <w:r w:rsidR="00E57DEB">
              <w:rPr>
                <w:sz w:val="18"/>
                <w:szCs w:val="18"/>
              </w:rPr>
              <w:t xml:space="preserve">na </w:t>
            </w:r>
            <w:r w:rsidRPr="001B4AAC">
              <w:rPr>
                <w:sz w:val="18"/>
                <w:szCs w:val="18"/>
              </w:rPr>
              <w:t xml:space="preserve">koniec </w:t>
            </w:r>
            <w:r w:rsidR="005545A9">
              <w:rPr>
                <w:sz w:val="18"/>
                <w:szCs w:val="18"/>
              </w:rPr>
              <w:t xml:space="preserve">realizacji </w:t>
            </w:r>
            <w:r w:rsidRPr="001B4AAC">
              <w:rPr>
                <w:sz w:val="18"/>
                <w:szCs w:val="18"/>
              </w:rPr>
              <w:t>projektu):</w:t>
            </w:r>
          </w:p>
          <w:p w14:paraId="12ED112A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Nazwa wskaźnika-Jedn. miary -Wartość docelowa -Wartość osiągnięta od początku projektu (narastająco)-Stopień realizacji(%)</w:t>
            </w:r>
          </w:p>
          <w:p w14:paraId="2BB82BF6" w14:textId="42179463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baz danych udos</w:t>
            </w:r>
            <w:r w:rsidR="00E57DEB">
              <w:rPr>
                <w:sz w:val="18"/>
                <w:szCs w:val="18"/>
              </w:rPr>
              <w:t>tępnionych on-line poprzez API-</w:t>
            </w:r>
            <w:r w:rsidRPr="001B4AAC">
              <w:rPr>
                <w:sz w:val="18"/>
                <w:szCs w:val="18"/>
              </w:rPr>
              <w:t>szt.-9-9</w:t>
            </w:r>
            <w:r w:rsidRPr="001B4AAC">
              <w:rPr>
                <w:sz w:val="18"/>
                <w:szCs w:val="18"/>
              </w:rPr>
              <w:tab/>
              <w:t>-100%</w:t>
            </w:r>
          </w:p>
          <w:p w14:paraId="537B3C94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podmiotów, które udostępniły on-line ISP-szt.-2-2-100%</w:t>
            </w:r>
          </w:p>
          <w:p w14:paraId="39CFED28" w14:textId="15B9E62D" w:rsidR="001B4AAC" w:rsidRPr="001B4AAC" w:rsidRDefault="001B4AAC" w:rsidP="00185418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udostępnionych on-line dokumentów zawierających ISP-szt.-19 mln-</w:t>
            </w:r>
            <w:r w:rsidR="00185418" w:rsidRPr="00185418">
              <w:rPr>
                <w:sz w:val="18"/>
                <w:szCs w:val="18"/>
              </w:rPr>
              <w:t>19775065</w:t>
            </w:r>
            <w:r w:rsidRPr="001B4AAC">
              <w:rPr>
                <w:sz w:val="18"/>
                <w:szCs w:val="18"/>
              </w:rPr>
              <w:t>-104,08%</w:t>
            </w:r>
          </w:p>
          <w:p w14:paraId="78C9E6E1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utworzonych API-szt.-8-8-100%</w:t>
            </w:r>
          </w:p>
          <w:p w14:paraId="74AB2D49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Rozmiar udostępnionych on-line ISP-TB-2,1-11,09-528,10%</w:t>
            </w:r>
          </w:p>
          <w:p w14:paraId="65F54AEB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Wskaźnik rezultatu</w:t>
            </w:r>
            <w:r w:rsidRPr="001B4AAC">
              <w:rPr>
                <w:sz w:val="18"/>
                <w:szCs w:val="18"/>
              </w:rPr>
              <w:t xml:space="preserve"> (za rok 2020)</w:t>
            </w:r>
          </w:p>
          <w:p w14:paraId="0E480DE3" w14:textId="5F81F366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Nazwa wskaźnika-Jedn. miary-Wartość docelowa-Wartość osiągnięta w wyniku projektu-Stopień realizacji</w:t>
            </w:r>
            <w:r w:rsidR="005545A9">
              <w:rPr>
                <w:sz w:val="18"/>
                <w:szCs w:val="18"/>
              </w:rPr>
              <w:t xml:space="preserve"> </w:t>
            </w:r>
            <w:r w:rsidRPr="001B4AAC">
              <w:rPr>
                <w:sz w:val="18"/>
                <w:szCs w:val="18"/>
              </w:rPr>
              <w:t>(%)</w:t>
            </w:r>
          </w:p>
          <w:p w14:paraId="7D49823F" w14:textId="77777777" w:rsidR="001B4AAC" w:rsidRPr="001B4AAC" w:rsidRDefault="001B4AAC" w:rsidP="001B4AAC">
            <w:pPr>
              <w:pStyle w:val="Akapitzlist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pobrań/odtworzeń dokumentów zawierających ISP-szt./rok-5,9mln-25363810-430%</w:t>
            </w:r>
          </w:p>
          <w:p w14:paraId="0816A15A" w14:textId="3AA86BF1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Wpływ zadań na cele:</w:t>
            </w:r>
          </w:p>
          <w:p w14:paraId="6738B3EA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1.1= Strategia Sprawne Państwo 2020 Cel 1. OTWARTY RZĄD 1.1. Otwarcie zasobów sektora publicznego</w:t>
            </w:r>
          </w:p>
          <w:p w14:paraId="055AF705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5.5= Strategia Sprawne Państwo 2020 Cel 5. EFEKTYWNE ŚWIADCZENIE USŁUG PUBLICZNYCH 5.5. Standaryzacja i zarządzanie usługami publicznymi</w:t>
            </w:r>
          </w:p>
          <w:p w14:paraId="0DC33A95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jakość= Cel 2.3.1 PO PC – Poprawa jakości ISP</w:t>
            </w:r>
          </w:p>
          <w:p w14:paraId="15AB2FB6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dostępność= Cel 2.3.1 PO PC - Zwiększenie dostępności ISP</w:t>
            </w:r>
          </w:p>
          <w:p w14:paraId="63521AD4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wykorzystanie= Cel 2.3.1 PO PC – Zwiększenie możliwości ponownego wykorzystania ISP</w:t>
            </w:r>
          </w:p>
          <w:p w14:paraId="5FDC1C51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Z.3 Hurtownia i model wymiany danych</w:t>
            </w:r>
          </w:p>
          <w:p w14:paraId="1A373F72" w14:textId="4774451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jakość; SSP2020 </w:t>
            </w:r>
            <w:r w:rsidR="00E57DEB">
              <w:rPr>
                <w:sz w:val="18"/>
                <w:szCs w:val="18"/>
              </w:rPr>
              <w:t xml:space="preserve">1.1: Integracja wielu </w:t>
            </w:r>
            <w:r w:rsidRPr="001B4AAC">
              <w:rPr>
                <w:sz w:val="18"/>
                <w:szCs w:val="18"/>
              </w:rPr>
              <w:t>systemów dziedzinowych w jednym miejscu poprzez wspólny punkt dostępu (model wymiany danych).</w:t>
            </w:r>
          </w:p>
          <w:p w14:paraId="5489C118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Z.4 Centralne logowanie</w:t>
            </w:r>
          </w:p>
          <w:p w14:paraId="43C196E7" w14:textId="782F5B9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5.5: Moduł centraln</w:t>
            </w:r>
            <w:r w:rsidR="00E57DEB">
              <w:rPr>
                <w:sz w:val="18"/>
                <w:szCs w:val="18"/>
              </w:rPr>
              <w:t>ego logowania (MCL) i integracja</w:t>
            </w:r>
            <w:r w:rsidRPr="001B4AAC">
              <w:rPr>
                <w:sz w:val="18"/>
                <w:szCs w:val="18"/>
              </w:rPr>
              <w:t xml:space="preserve"> z KWIE(login.gov.pl) – centralne narzędzia identyfikacji i uwierzytelniania użytkowników.</w:t>
            </w:r>
          </w:p>
          <w:p w14:paraId="74C6E5F2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Z.5 Zdalna sprawozdawczości oraz automatyczne zasilanie rejestrów szkolnictwa wyższego i nauki</w:t>
            </w:r>
          </w:p>
          <w:p w14:paraId="0D706071" w14:textId="09C74A76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PC jakość: U.</w:t>
            </w:r>
            <w:r w:rsidR="001B4AAC" w:rsidRPr="001B4AAC">
              <w:rPr>
                <w:sz w:val="18"/>
                <w:szCs w:val="18"/>
              </w:rPr>
              <w:t>5 - Zdalna sprawozdawczość oraz automatyczne zasilanie rejestrów szkolnictwa wyższego i nauki (automatyzacja procesu zasilania baz przez podmioty nauki i szkolnictwa wyższego, API do edycji danych).</w:t>
            </w:r>
          </w:p>
          <w:p w14:paraId="2B307557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 xml:space="preserve">Z.6 Udostępnianie maszynowe zasobów szkolnictwa wyższego i nauki </w:t>
            </w:r>
          </w:p>
          <w:p w14:paraId="7D125D79" w14:textId="581E344D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dostępno</w:t>
            </w:r>
            <w:r w:rsidR="00E57DEB">
              <w:rPr>
                <w:sz w:val="18"/>
                <w:szCs w:val="18"/>
              </w:rPr>
              <w:t>ść, jakość, SSP2020 1.1: U.</w:t>
            </w:r>
            <w:r w:rsidRPr="001B4AAC">
              <w:rPr>
                <w:sz w:val="18"/>
                <w:szCs w:val="18"/>
              </w:rPr>
              <w:t>2 Udostępnianie maszynowe zasobów szkolnictwa wyższego i nauki (dane z systemów źródłowych są udostępniane za pomocą publicznych API).</w:t>
            </w:r>
          </w:p>
          <w:p w14:paraId="4498E71D" w14:textId="64D86F45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</w:t>
            </w:r>
            <w:r w:rsidR="00E57DEB">
              <w:rPr>
                <w:sz w:val="18"/>
                <w:szCs w:val="18"/>
              </w:rPr>
              <w:t>orzystanie: U.</w:t>
            </w:r>
            <w:r w:rsidRPr="001B4AAC">
              <w:rPr>
                <w:sz w:val="18"/>
                <w:szCs w:val="18"/>
              </w:rPr>
              <w:t>2 Udostępnianie maszynowe zasobów szkolnictwa wyższego i nauki (dane mogą zostać wykorzystane w innych systemach informatycznych, które mogą pozyskać te dane automatycznie za pomocą publicznego API).</w:t>
            </w:r>
          </w:p>
          <w:p w14:paraId="38E71CA0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Z.7 Portal obywatelski</w:t>
            </w:r>
          </w:p>
          <w:p w14:paraId="1541FED8" w14:textId="3132F830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SSP2020 1.1: zapewnienie otwartości i dostępności pod kątem osób niepełnosprawnych - zgodność z WCAG w ramach KRI oraz ustawy o dostępności cyfrowej stron internetowych i aplikacji mobilnych podmiotów publicznych oraz udostępnianie danych w sposób otwarty i bezpłatny. </w:t>
            </w:r>
          </w:p>
          <w:p w14:paraId="1FDA5A58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Z.8 Baza wiedzy</w:t>
            </w:r>
            <w:r w:rsidRPr="001B4AAC">
              <w:rPr>
                <w:sz w:val="18"/>
                <w:szCs w:val="18"/>
              </w:rPr>
              <w:t xml:space="preserve"> </w:t>
            </w:r>
          </w:p>
          <w:p w14:paraId="16C8AC73" w14:textId="22BD7780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</w:t>
            </w:r>
            <w:r w:rsidR="00E57DEB">
              <w:rPr>
                <w:sz w:val="18"/>
                <w:szCs w:val="18"/>
              </w:rPr>
              <w:t xml:space="preserve"> dostępność, SSP2020 1.1: U.</w:t>
            </w:r>
            <w:r w:rsidRPr="001B4AAC">
              <w:rPr>
                <w:sz w:val="18"/>
                <w:szCs w:val="18"/>
              </w:rPr>
              <w:t>1 Baza wiedzy (udostępnienie danych w formie publicznie dostępnych zestawień, raportów i analiz wraz z wyszukiwarką).</w:t>
            </w:r>
          </w:p>
          <w:p w14:paraId="2B8C8062" w14:textId="6A233E95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jakość: Usługa 1 Baza wiedzy (udostępnienie publiczne </w:t>
            </w:r>
            <w:r w:rsidR="00E57DEB">
              <w:rPr>
                <w:sz w:val="18"/>
                <w:szCs w:val="18"/>
              </w:rPr>
              <w:t>danych umożliwia podmiotom/</w:t>
            </w:r>
            <w:r w:rsidRPr="001B4AAC">
              <w:rPr>
                <w:sz w:val="18"/>
                <w:szCs w:val="18"/>
              </w:rPr>
              <w:t>osobom zgłoszenie potencjalnych błędów w danych).</w:t>
            </w:r>
          </w:p>
          <w:p w14:paraId="482609D1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Z.9 Udostępnianie metadanych</w:t>
            </w:r>
          </w:p>
          <w:p w14:paraId="76536513" w14:textId="51A6FEEA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</w:t>
            </w:r>
            <w:r w:rsidR="00E57DEB">
              <w:rPr>
                <w:sz w:val="18"/>
                <w:szCs w:val="18"/>
              </w:rPr>
              <w:t>dostępność, SSP2020 1.1: U.</w:t>
            </w:r>
            <w:r w:rsidRPr="001B4AAC">
              <w:rPr>
                <w:sz w:val="18"/>
                <w:szCs w:val="18"/>
              </w:rPr>
              <w:t>4 Udostępnianie metadanych (dostęp do metadanych opisujących udostępniane dane i usługi)</w:t>
            </w:r>
          </w:p>
          <w:p w14:paraId="7859750C" w14:textId="15FE6084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wykorzystanie: U</w:t>
            </w:r>
            <w:r w:rsidR="00E57DEB">
              <w:rPr>
                <w:sz w:val="18"/>
                <w:szCs w:val="18"/>
              </w:rPr>
              <w:t>.</w:t>
            </w:r>
            <w:r w:rsidRPr="001B4AAC">
              <w:rPr>
                <w:sz w:val="18"/>
                <w:szCs w:val="18"/>
              </w:rPr>
              <w:t>4 Udostępnianie metadanych (udostępnienie danych z obszaru nauki i szkolnictwa wyższego, opatrzonych metadanymi).</w:t>
            </w:r>
          </w:p>
          <w:p w14:paraId="1AEC43F9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5.5: integracja z CRIP (https://dane.gov.pl/).</w:t>
            </w:r>
          </w:p>
          <w:p w14:paraId="74F86F9C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Z.10 Dostęp do danych obywatela</w:t>
            </w:r>
          </w:p>
          <w:p w14:paraId="79DEB0CD" w14:textId="37FD702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</w:t>
            </w:r>
            <w:r w:rsidR="00E57DEB">
              <w:rPr>
                <w:sz w:val="18"/>
                <w:szCs w:val="18"/>
              </w:rPr>
              <w:t>dostępność,  SSP2020 1.1: U.</w:t>
            </w:r>
            <w:r w:rsidRPr="001B4AAC">
              <w:rPr>
                <w:sz w:val="18"/>
                <w:szCs w:val="18"/>
              </w:rPr>
              <w:t>3 Dostęp do danych obywatela (obywatel ma dostęp do swoich dan</w:t>
            </w:r>
            <w:r w:rsidR="00E57DEB">
              <w:rPr>
                <w:sz w:val="18"/>
                <w:szCs w:val="18"/>
              </w:rPr>
              <w:t xml:space="preserve">ych zgromadzonych w </w:t>
            </w:r>
            <w:r w:rsidRPr="001B4AAC">
              <w:rPr>
                <w:sz w:val="18"/>
                <w:szCs w:val="18"/>
              </w:rPr>
              <w:t>bazach danych z obszaru nauki i szkolnictwa wyższego).</w:t>
            </w:r>
          </w:p>
          <w:p w14:paraId="6F318F7F" w14:textId="2CD405C3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jakość: Usługa 3 Dostęp do danych obywatela  (możliwość weryfikacji swoich danych gromadzonych w system</w:t>
            </w:r>
            <w:r w:rsidR="00E57DEB">
              <w:rPr>
                <w:sz w:val="18"/>
                <w:szCs w:val="18"/>
              </w:rPr>
              <w:t>ach, zgłoszenia uwag, korekty danych,</w:t>
            </w:r>
            <w:r w:rsidRPr="001B4AAC">
              <w:rPr>
                <w:sz w:val="18"/>
                <w:szCs w:val="18"/>
              </w:rPr>
              <w:t xml:space="preserve"> bezpośrednio wpływając na ich jakość).</w:t>
            </w:r>
          </w:p>
          <w:p w14:paraId="2577D1F5" w14:textId="519820D7" w:rsidR="008C54BF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Wpływ projektu na ww. cele jest mierzony za pomocą wskaźników-pomiar automatyczny. Aktualny poziom wskaźników i statystki są udostępniane na portalu: </w:t>
            </w:r>
            <w:hyperlink r:id="rId5" w:history="1">
              <w:r w:rsidRPr="001B4AAC">
                <w:rPr>
                  <w:rStyle w:val="Hipercze"/>
                  <w:sz w:val="18"/>
                  <w:szCs w:val="18"/>
                </w:rPr>
                <w:t>https://radon.nauka.gov.pl/o-systemie/statystyki</w:t>
              </w:r>
            </w:hyperlink>
            <w:r w:rsidRPr="001B4AAC">
              <w:rPr>
                <w:sz w:val="18"/>
                <w:szCs w:val="18"/>
              </w:rPr>
              <w:t xml:space="preserve"> </w:t>
            </w:r>
          </w:p>
        </w:tc>
      </w:tr>
      <w:tr w:rsidR="007A0A3D" w:rsidRPr="002450C4" w14:paraId="27DA0BD1" w14:textId="77777777" w:rsidTr="00920CE8">
        <w:tc>
          <w:tcPr>
            <w:tcW w:w="480" w:type="dxa"/>
          </w:tcPr>
          <w:p w14:paraId="21ABE5B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D504855" w14:textId="77777777" w:rsidR="007A0A3D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  <w:p w14:paraId="5A9909B1" w14:textId="22A65187" w:rsidR="003014D9" w:rsidRPr="002450C4" w:rsidRDefault="003014D9" w:rsidP="00A6601B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377BFD67" w14:textId="66ADA97F" w:rsid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 xml:space="preserve">Poniżej najważniejsze ryzyka i problemy projektowe (o istotności: 10 i powyżej). </w:t>
            </w:r>
          </w:p>
          <w:p w14:paraId="2AB51FAE" w14:textId="44907FA6" w:rsidR="00F30767" w:rsidRPr="00F30767" w:rsidRDefault="00F30767" w:rsidP="00F30767">
            <w:pPr>
              <w:jc w:val="both"/>
              <w:rPr>
                <w:b/>
                <w:sz w:val="18"/>
                <w:szCs w:val="20"/>
              </w:rPr>
            </w:pPr>
            <w:r w:rsidRPr="00F30767">
              <w:rPr>
                <w:b/>
                <w:sz w:val="18"/>
                <w:szCs w:val="20"/>
              </w:rPr>
              <w:t>Istotność ryzyka - Kategoria - Opis - Podjęte działania (sposób obsługi)</w:t>
            </w:r>
          </w:p>
          <w:p w14:paraId="1CADA01C" w14:textId="04A1043A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 xml:space="preserve">25 - legislacyjne - Naruszenie prawa podczas udostępniania danych, brak rzetelnych danych w systemie ze względu na wejście w życie Ustawy 2.0 - W wyniku wprowadzenia nowej ustawy Prawo o szkolnictwie wyższym i nauce (tzw. Ustawa 2.0) powstał nowy system informatyczny: Zintegrowany System Informacji o Nauce i Szkolnictwie Wyższym POL-on 2.0. W celu redukcji ryzyka Lider i Partner zdecydowali, że POL-on 2.0 stanie się 10. systemem dziedzinowym. W związku z pojawieniem się nowego systemu w technologii Oracle, niezbędne było zakupienie </w:t>
            </w:r>
            <w:r w:rsidRPr="00F30767">
              <w:rPr>
                <w:sz w:val="18"/>
                <w:szCs w:val="20"/>
              </w:rPr>
              <w:lastRenderedPageBreak/>
              <w:t>3 dodatkowych dożywotnich licencji typu CPU narzędzia ODI. Przesłano pismo w tej sprawie do CPPC oraz wszczęto procedurę przetargową. Po uzyskaniu zgody przeprowadzono postępowanie i wdrożono licenc</w:t>
            </w:r>
            <w:r>
              <w:rPr>
                <w:sz w:val="18"/>
                <w:szCs w:val="20"/>
              </w:rPr>
              <w:t xml:space="preserve">je. Status ryzyka: </w:t>
            </w:r>
            <w:r w:rsidRPr="00F30767">
              <w:rPr>
                <w:sz w:val="18"/>
                <w:szCs w:val="20"/>
              </w:rPr>
              <w:t>zamknięte</w:t>
            </w:r>
            <w:r>
              <w:rPr>
                <w:sz w:val="18"/>
                <w:szCs w:val="20"/>
              </w:rPr>
              <w:t>.</w:t>
            </w:r>
          </w:p>
          <w:p w14:paraId="076E7AD3" w14:textId="41126A4E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20 – środowiskowe/techniczne - Realizacja prac projektowych i programistycznych bez pełnego zrozumienia całościowych funkcji oprogramowania</w:t>
            </w:r>
            <w:r>
              <w:rPr>
                <w:sz w:val="18"/>
                <w:szCs w:val="20"/>
              </w:rPr>
              <w:t>,</w:t>
            </w:r>
            <w:r w:rsidRPr="00F30767">
              <w:rPr>
                <w:sz w:val="18"/>
                <w:szCs w:val="20"/>
              </w:rPr>
              <w:t xml:space="preserve"> przez trudności w komunikacji między zespołami i użytkownikami końcowymi - Zastosowanie metodyk Agile, stosowanie krótkich (od 2 tyg. do m-ca) iteracji wdrażania kolejnych funkcjonalności i natychmiastowe zbieranie reakcji użytkownika końcowego w celu jak najszybszej poprawy trafności i j</w:t>
            </w:r>
            <w:r>
              <w:rPr>
                <w:sz w:val="18"/>
                <w:szCs w:val="20"/>
              </w:rPr>
              <w:t>akości funkcjonalności systemu.</w:t>
            </w:r>
          </w:p>
          <w:p w14:paraId="7A63B4F1" w14:textId="14CBDC8F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 xml:space="preserve">20 - finansowe - Wzrost cen hurtowni danych (sprzęt i oprogramowanie wraz z opieką posprzedażową) o około 10-15% w maju 2018 r. Skutki:  przekroczenie budżetu o ok. 400-600 tys., konieczność unieważnienia postępowania z uwagi na brak zabezpieczonych środków, ograniczenie planowanych zakupów w ramach projektu celem zrealizowania budżetu zgodnie z założeniami; niezrealizowanie projektu w terminie i zakresie określonym w umowie - Ogłoszenie przetargu nieograniczonego w Dz.U. UE 22.12.2017 r. Termin składania ofert 6.02.2018 r. Termin realizacji umowy: do 8 tyg. od podpisania (nie później niż do 30.06.2018). Poinformowanie Lidera o zaistniałej sytuacji, złożenie wniosku o zmianę harmonogramu płatności: w SW pierwsze wydatki zaplanowane były na IV kw. 2018, w wyniku zastosowanej reakcji wydatki związane z dostawą sprzętu i oprogramowania na potrzeby hurtowni danych w II </w:t>
            </w:r>
            <w:r>
              <w:rPr>
                <w:sz w:val="18"/>
                <w:szCs w:val="20"/>
              </w:rPr>
              <w:t>kw.</w:t>
            </w:r>
            <w:r w:rsidRPr="00F30767">
              <w:rPr>
                <w:sz w:val="18"/>
                <w:szCs w:val="20"/>
              </w:rPr>
              <w:t xml:space="preserve"> 2018. Działania zminimalizowały koszt wdrożenia strategii. </w:t>
            </w:r>
            <w:r>
              <w:rPr>
                <w:sz w:val="18"/>
                <w:szCs w:val="20"/>
              </w:rPr>
              <w:t>W wyniku zastosowania reakcji "</w:t>
            </w:r>
            <w:r w:rsidRPr="00F30767">
              <w:rPr>
                <w:sz w:val="18"/>
                <w:szCs w:val="20"/>
              </w:rPr>
              <w:t>przepro</w:t>
            </w:r>
            <w:r>
              <w:rPr>
                <w:sz w:val="18"/>
                <w:szCs w:val="20"/>
              </w:rPr>
              <w:t>wadzenie procedury przetargowej</w:t>
            </w:r>
            <w:r w:rsidRPr="00F30767">
              <w:rPr>
                <w:sz w:val="18"/>
                <w:szCs w:val="20"/>
              </w:rPr>
              <w:t xml:space="preserve">": nie wystąpiło ryzyko wtórne i rezydualne, nie było konieczności sporządzania planu awaryjnego/wdrożenia planu naprawczego, podpisano umowę na dostawę sprzętu i licencji dot. hurtowni danych - dostawa odbyła się w II kwartale </w:t>
            </w:r>
            <w:r>
              <w:rPr>
                <w:sz w:val="18"/>
                <w:szCs w:val="20"/>
              </w:rPr>
              <w:t>2018, status ryzyka: zamknięte.</w:t>
            </w:r>
          </w:p>
          <w:p w14:paraId="44F1CCA7" w14:textId="3572161D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12 – środowiskowe/techniczne - Brak integracji systemów źródłowych. - Brak współpracy i integracji systemów źródłowych będzie skutkować bardzo wysokim ryzykiem nieosiągnięcia założonych wskaźników projektu - Systemy źródłowe podlegające integracji są pod kontrolą Wnioskodawcy, została również przeprowadzana inwentaryzacja zasobów objętych projektem, co wpłynęło na obniżenie poziomu ryzyka. W trakcie realizacji projektu została wykonania analiza oraz projekt interfejsów, co zminimalizowało ryzyko braku współpracy systemów przy uruchamianiu usług. Ponadto analiza obciążenia i wydajności systemów, co niweluje ryzyko braku współpracy syste</w:t>
            </w:r>
            <w:r>
              <w:rPr>
                <w:sz w:val="18"/>
                <w:szCs w:val="20"/>
              </w:rPr>
              <w:t>mów podczas pracy produkcyjnej.</w:t>
            </w:r>
          </w:p>
          <w:p w14:paraId="70FC745F" w14:textId="1697FB92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12 – środowiskowe/techniczne - Złe oszacowanie pracochłonności projektu - Zastosowanie metodyk Agile, stosowanie krótkich (od 2 tyg. do m-ca) iteracji wdrażania kolejnych funkcjonalności i zbieranie reakcji użytkownika końcowego w celu jak najszybszej poprawy trafności i jakości funkcjonalności systemu. Monitorowanie działań i</w:t>
            </w:r>
            <w:r>
              <w:rPr>
                <w:sz w:val="18"/>
                <w:szCs w:val="20"/>
              </w:rPr>
              <w:t xml:space="preserve"> porównywanie ich z prognozami.</w:t>
            </w:r>
          </w:p>
          <w:p w14:paraId="3C15B553" w14:textId="5C20B760" w:rsidR="00C02EA7" w:rsidRPr="00C02EA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10 - społeczne - Pandemia COVID-19 - W marcu 2020 r.</w:t>
            </w:r>
            <w:r>
              <w:rPr>
                <w:sz w:val="18"/>
                <w:szCs w:val="20"/>
              </w:rPr>
              <w:t xml:space="preserve"> wybuchła pandemia COVID-19.</w:t>
            </w:r>
            <w:r w:rsidRPr="00F30767">
              <w:rPr>
                <w:sz w:val="18"/>
                <w:szCs w:val="20"/>
              </w:rPr>
              <w:t>Wprowadzono</w:t>
            </w:r>
            <w:r>
              <w:rPr>
                <w:sz w:val="18"/>
                <w:szCs w:val="20"/>
              </w:rPr>
              <w:t xml:space="preserve"> stan zagrożenia epidemicznego. </w:t>
            </w:r>
            <w:r w:rsidRPr="00F30767">
              <w:rPr>
                <w:sz w:val="18"/>
                <w:szCs w:val="20"/>
              </w:rPr>
              <w:t>Z</w:t>
            </w:r>
            <w:r>
              <w:rPr>
                <w:sz w:val="18"/>
                <w:szCs w:val="20"/>
              </w:rPr>
              <w:t xml:space="preserve"> analizy oddziaływania tej sytuacji</w:t>
            </w:r>
            <w:r w:rsidRPr="00F30767">
              <w:rPr>
                <w:sz w:val="18"/>
                <w:szCs w:val="20"/>
              </w:rPr>
              <w:t xml:space="preserve"> wyniknęło, że pandemia ma bezpośredni wpływ na realizację projektu, tzn. zagrożona była realizacja działa</w:t>
            </w:r>
            <w:r>
              <w:rPr>
                <w:sz w:val="18"/>
                <w:szCs w:val="20"/>
              </w:rPr>
              <w:t>ń info</w:t>
            </w:r>
            <w:r w:rsidRPr="00F30767">
              <w:rPr>
                <w:sz w:val="18"/>
                <w:szCs w:val="20"/>
              </w:rPr>
              <w:t>-promo</w:t>
            </w:r>
            <w:r>
              <w:rPr>
                <w:sz w:val="18"/>
                <w:szCs w:val="20"/>
              </w:rPr>
              <w:t>. Ryzyko</w:t>
            </w:r>
            <w:r w:rsidRPr="00F30767">
              <w:rPr>
                <w:sz w:val="18"/>
                <w:szCs w:val="20"/>
              </w:rPr>
              <w:t xml:space="preserve"> zgłoszono do CPPC. Lider zawnioskował o przesunięcie</w:t>
            </w:r>
            <w:r>
              <w:rPr>
                <w:sz w:val="18"/>
                <w:szCs w:val="20"/>
              </w:rPr>
              <w:t xml:space="preserve"> zakończenia projektu o 3 m-ce </w:t>
            </w:r>
            <w:r w:rsidRPr="00F30767">
              <w:rPr>
                <w:sz w:val="18"/>
                <w:szCs w:val="20"/>
              </w:rPr>
              <w:t>i uzyskano zgodę na przedłużenie do 29.01.2021.</w:t>
            </w:r>
          </w:p>
        </w:tc>
      </w:tr>
      <w:tr w:rsidR="00813FEF" w:rsidRPr="002450C4" w14:paraId="229FF8F0" w14:textId="77777777" w:rsidTr="00813FEF">
        <w:tc>
          <w:tcPr>
            <w:tcW w:w="480" w:type="dxa"/>
          </w:tcPr>
          <w:p w14:paraId="73042285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0AD411B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7084C57F" w14:textId="77777777" w:rsidR="00BD098B" w:rsidRDefault="00BD098B" w:rsidP="00BD098B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2C3E329C" w14:textId="2FD20E2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U.1=Usługa 1.</w:t>
            </w:r>
            <w:r w:rsidRPr="00BD098B">
              <w:rPr>
                <w:rFonts w:cstheme="minorHAnsi"/>
                <w:bCs/>
                <w:sz w:val="18"/>
                <w:szCs w:val="18"/>
              </w:rPr>
              <w:t>Baza wiedzy</w:t>
            </w:r>
          </w:p>
          <w:p w14:paraId="6928639C" w14:textId="416B63C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U.2=Usługa 2.</w:t>
            </w:r>
            <w:r w:rsidRPr="00BD098B">
              <w:rPr>
                <w:rFonts w:cstheme="minorHAnsi"/>
                <w:bCs/>
                <w:sz w:val="18"/>
                <w:szCs w:val="18"/>
              </w:rPr>
              <w:t>Udostępnianie maszynowe zasobów szkolnictwa wyższego i nauki</w:t>
            </w:r>
          </w:p>
          <w:p w14:paraId="4D8248D0" w14:textId="4927813E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U.3=Usługa 3.</w:t>
            </w:r>
            <w:r w:rsidRPr="00BD098B">
              <w:rPr>
                <w:rFonts w:cstheme="minorHAnsi"/>
                <w:bCs/>
                <w:sz w:val="18"/>
                <w:szCs w:val="18"/>
              </w:rPr>
              <w:t>Dostęp do danych obywatela</w:t>
            </w:r>
          </w:p>
          <w:p w14:paraId="1A30380B" w14:textId="143AE469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U.4=Usługa 4.</w:t>
            </w:r>
            <w:r w:rsidRPr="00BD098B">
              <w:rPr>
                <w:rFonts w:cstheme="minorHAnsi"/>
                <w:bCs/>
                <w:sz w:val="18"/>
                <w:szCs w:val="18"/>
              </w:rPr>
              <w:t>Udostępnianie metadanych</w:t>
            </w:r>
          </w:p>
          <w:p w14:paraId="46E2C7BA" w14:textId="251C811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U.5=Usługa 5.</w:t>
            </w:r>
            <w:r w:rsidRPr="00BD098B">
              <w:rPr>
                <w:rFonts w:cstheme="minorHAnsi"/>
                <w:bCs/>
                <w:sz w:val="18"/>
                <w:szCs w:val="18"/>
              </w:rPr>
              <w:t>Zdalna sprawozdawczość oraz automatyczne zasilanie rejestrów szkolnictwa wyższego i nauki</w:t>
            </w:r>
          </w:p>
          <w:p w14:paraId="0514FA39" w14:textId="519123A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1)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Ułatwienie wyszukiwania informacji o nauce i szkolnictwie wyższym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(dalej: NiSW) - zaspokojona przez: U.1, U.2, U.3, U.4. Dane z wielu źródeł zintegrowane i dostępne w jednym miejscu (w tym metadane). Ułatwione przeszukiwanie dużego wolumenu danych, wyszukiwarka pełnotekstowa, szeroki zakres filtrów, podział na kategorie danych, różne formy: zestawienia danych, raporty (wykresy, wizualizacje, mapy) i analizy (szczegółowe opracowania do pobrania). Ułatwiony odczyt maszynowy (publiczne API). Dostęp do własnych danych obywatela z wielu systemów w jednym miejscu. Zgodność ze standardami WCAG.</w:t>
            </w:r>
          </w:p>
          <w:p w14:paraId="10D01368" w14:textId="48117E68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2) 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Redukcja czasochłonności i kosztochłonności procedur, zniwelowanie opóźnienia i problemów z terminowością sprawozdawczości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 zaspokajane przez: </w:t>
            </w:r>
            <w:r w:rsidRPr="00BD098B">
              <w:rPr>
                <w:rFonts w:cstheme="minorHAnsi"/>
                <w:bCs/>
                <w:sz w:val="18"/>
                <w:szCs w:val="18"/>
              </w:rPr>
              <w:lastRenderedPageBreak/>
              <w:t>U.2, U.5. Automatyzacja sprawozdawczości, systemy zewnętrzne mają dostęp do maszynowych serwisów edycji/wymiany danych, które pozwalają na centralne zasilanie rejestrów NiSW. Wsparcie częstej, automatycznej aktualizacji danych. U.1. Wsparcie zarządzania dla adm. publicznej, możliwość monitorowania sektora NiSW w celu skuteczniejszego projektowania polityki NiSW, dostęp do dedykowanych raportów i analiz.</w:t>
            </w:r>
          </w:p>
          <w:p w14:paraId="19854730" w14:textId="1E7A5AF2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3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) Podniesienie wiarygodności, aktualności i spójności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zaspokajana przez: U.1, U.2, U.3, U.4, U.5.  Dane z wielu systemów zostały zintegrowane w ramach Modelu Wymiany Danych (T.1) i są udostępniane użytkownikom w ramach oferowanych usług, w tym udostępniane są metadane. Użytkownicy mają bezpośredni wgląd w swoje dane i możliwość reakcji na zauważone błędy, wpływając bezpośrednio na ich poprawność i aktualność. Natomiast systemy zewnętrzne uprawnionych podmiotów NiSW mają dostęp do  maszynowych serwisów edycji (centralne zasilanie rejestrów) - uzyskane w ten sposób dane są następnie udostępnione użytkownikom w ramach usług 1–4.</w:t>
            </w:r>
          </w:p>
          <w:p w14:paraId="2908BE14" w14:textId="2E58EA93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4)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Ułatwienie korzystania z wielu systemów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zaspokojona przez U.1, U.2, U.3, U.4, U.5. Użytkownik ma dostęp do danych w jednym miejscu, w tym do API integrującego dane z wielu źródeł, a także do API pozwalającego na edycję danych w wielu rejestrach. Centralną autoryzację wspiera Moduł Centralnego Logowania (T.2) oraz integracja z login.gov.pl (KWIE).</w:t>
            </w:r>
          </w:p>
          <w:p w14:paraId="4F70BD3D" w14:textId="7777777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5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) Scentralizowanie odpowiedzialności za jakość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U2, U.4, U.5. Jeden punktu dostępu do danych oraz ich edycji, centralne zasilanie rejestrów.</w:t>
            </w:r>
          </w:p>
          <w:p w14:paraId="33189AF0" w14:textId="7777777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6) 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 xml:space="preserve">Zwiększenie poziomu otwartości, transparentności/przejrzystości danych </w:t>
            </w:r>
            <w:r w:rsidRPr="00BD098B">
              <w:rPr>
                <w:rFonts w:cstheme="minorHAnsi"/>
                <w:bCs/>
                <w:sz w:val="18"/>
                <w:szCs w:val="18"/>
              </w:rPr>
              <w:t>- U.1, U2, U.5. Dane dostępne w sposób otwarty, w jednym miejscu, w tym informacje o stanie sektora NiSW (np. raporty z danymi o finansowaniu uczelni, projektów badawczych).</w:t>
            </w:r>
          </w:p>
          <w:p w14:paraId="51FCB17E" w14:textId="7FA53F9A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7)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Umożliwienie dostępu do danych surowych/źródłowych i polepszenie jakości analizy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U.1, U.2, U.4. Dane dostępne do odczytu maszynowego za </w:t>
            </w:r>
            <w:r>
              <w:rPr>
                <w:rFonts w:cstheme="minorHAnsi"/>
                <w:bCs/>
                <w:sz w:val="18"/>
                <w:szCs w:val="18"/>
              </w:rPr>
              <w:t>pomoca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interfejsów programistycznych API. Zestawienia danych</w:t>
            </w:r>
            <w:r>
              <w:rPr>
                <w:rFonts w:cstheme="minorHAnsi"/>
                <w:bCs/>
                <w:sz w:val="18"/>
                <w:szCs w:val="18"/>
              </w:rPr>
              <w:t xml:space="preserve"> na portalu możliwe do pobrania (</w:t>
            </w:r>
            <w:r w:rsidRPr="00BD098B">
              <w:rPr>
                <w:rFonts w:cstheme="minorHAnsi"/>
                <w:bCs/>
                <w:sz w:val="18"/>
                <w:szCs w:val="18"/>
              </w:rPr>
              <w:t>CSV i XLSX</w:t>
            </w:r>
            <w:r>
              <w:rPr>
                <w:rFonts w:cstheme="minorHAnsi"/>
                <w:bCs/>
                <w:sz w:val="18"/>
                <w:szCs w:val="18"/>
              </w:rPr>
              <w:t>)</w:t>
            </w:r>
            <w:r w:rsidRPr="00BD098B">
              <w:rPr>
                <w:rFonts w:cstheme="minorHAnsi"/>
                <w:bCs/>
                <w:sz w:val="18"/>
                <w:szCs w:val="18"/>
              </w:rPr>
              <w:t>. Dane o niskim poziomie agregacji pozwalają na prowadz</w:t>
            </w:r>
            <w:r>
              <w:rPr>
                <w:rFonts w:cstheme="minorHAnsi"/>
                <w:bCs/>
                <w:sz w:val="18"/>
                <w:szCs w:val="18"/>
              </w:rPr>
              <w:t>enie własnych analiz i opracowań</w:t>
            </w:r>
            <w:r w:rsidRPr="00BD098B">
              <w:rPr>
                <w:rFonts w:cstheme="minorHAnsi"/>
                <w:bCs/>
                <w:sz w:val="18"/>
                <w:szCs w:val="18"/>
              </w:rPr>
              <w:t>. Dane mogą być też ponownie wykorzystane w innowacyjnych aplikacjach/usługach.</w:t>
            </w:r>
          </w:p>
          <w:p w14:paraId="7553959F" w14:textId="42CFC971" w:rsidR="00463271" w:rsidRPr="00600A2C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Miernikiem korzyści z zakończenia projektu jest poziom wskaźników zdefiniowanych dla projektu (</w:t>
            </w:r>
            <w:r>
              <w:rPr>
                <w:rFonts w:cstheme="minorHAnsi"/>
                <w:bCs/>
                <w:sz w:val="18"/>
                <w:szCs w:val="18"/>
              </w:rPr>
              <w:t xml:space="preserve">pomiar 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automatyczny). </w:t>
            </w:r>
            <w:r>
              <w:rPr>
                <w:rFonts w:cstheme="minorHAnsi"/>
                <w:bCs/>
                <w:sz w:val="18"/>
                <w:szCs w:val="18"/>
              </w:rPr>
              <w:t>Aktualny poziom wskaźników dostępny na portalu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: </w:t>
            </w:r>
            <w:hyperlink r:id="rId6" w:history="1">
              <w:r w:rsidRPr="00BD098B">
                <w:rPr>
                  <w:rStyle w:val="Hipercze"/>
                  <w:rFonts w:cstheme="minorHAnsi"/>
                  <w:bCs/>
                  <w:sz w:val="18"/>
                  <w:szCs w:val="18"/>
                </w:rPr>
                <w:t>https://radon.nauka.gov.pl/o-systemie/statystyki</w:t>
              </w:r>
            </w:hyperlink>
            <w:r w:rsidRPr="00BD098B">
              <w:rPr>
                <w:rFonts w:cstheme="minorHAnsi"/>
                <w:bCs/>
                <w:sz w:val="18"/>
                <w:szCs w:val="18"/>
              </w:rPr>
              <w:t xml:space="preserve"> W okresie trwałości planowane jest cykliczne badanie p</w:t>
            </w:r>
            <w:r>
              <w:rPr>
                <w:rFonts w:cstheme="minorHAnsi"/>
                <w:bCs/>
                <w:sz w:val="18"/>
                <w:szCs w:val="18"/>
              </w:rPr>
              <w:t xml:space="preserve">oziomu satysfakcji użytkowników 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w 3 obszarach: Bazy wiedzy (Raporty, Analizy, Dane), serwisów maszynowych, z jakości danych. Faktycznie wykorzystanie usług/produktów jest mierzone w sposób automatyczny. Statystyki są dostępne na portalu RAD-on: </w:t>
            </w:r>
            <w:hyperlink r:id="rId7" w:history="1">
              <w:r w:rsidRPr="00BD098B">
                <w:rPr>
                  <w:rStyle w:val="Hipercze"/>
                  <w:rFonts w:cstheme="minorHAnsi"/>
                  <w:bCs/>
                  <w:sz w:val="18"/>
                  <w:szCs w:val="18"/>
                </w:rPr>
                <w:t>https://radon.nauka.gov.pl/o-systemie/statystyki</w:t>
              </w:r>
            </w:hyperlink>
            <w:r w:rsidRPr="00BD098B">
              <w:rPr>
                <w:rFonts w:cstheme="minorHAnsi"/>
                <w:bCs/>
                <w:sz w:val="18"/>
                <w:szCs w:val="18"/>
              </w:rPr>
              <w:t xml:space="preserve"> Dane są dostępne w formie wizualizacji, tabeli oraz pliku CSV. Monitorowane jest bieżące użycie usług, a na portalu prezentowane są dane skumulowane oraz w ujęciu miesięcznym/rocznym.</w:t>
            </w:r>
          </w:p>
        </w:tc>
      </w:tr>
      <w:tr w:rsidR="00F82254" w:rsidRPr="002450C4" w14:paraId="73F1CF7E" w14:textId="77777777" w:rsidTr="00813FEF">
        <w:tc>
          <w:tcPr>
            <w:tcW w:w="480" w:type="dxa"/>
          </w:tcPr>
          <w:p w14:paraId="6E1DD28C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9232A04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16ABC7B4" w14:textId="13D69340" w:rsidR="007914D1" w:rsidRDefault="00F251DC" w:rsidP="00DB70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projektu zintegrowano 10</w:t>
            </w:r>
            <w:r w:rsidR="007914D1">
              <w:rPr>
                <w:sz w:val="18"/>
                <w:szCs w:val="18"/>
              </w:rPr>
              <w:t xml:space="preserve"> systemów z obszaru nauki i szkolnictwa wyższego:</w:t>
            </w:r>
          </w:p>
          <w:p w14:paraId="440A2B71" w14:textId="787E81C0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POL-on</w:t>
            </w:r>
            <w:r w:rsidRPr="007914D1">
              <w:rPr>
                <w:sz w:val="18"/>
                <w:szCs w:val="18"/>
              </w:rPr>
              <w:t>: system informacji o nauce i szkolnictwie wyższym</w:t>
            </w:r>
          </w:p>
          <w:p w14:paraId="55317381" w14:textId="16B11643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PBN</w:t>
            </w:r>
            <w:r w:rsidRPr="007914D1">
              <w:rPr>
                <w:sz w:val="18"/>
                <w:szCs w:val="18"/>
              </w:rPr>
              <w:t>: Polska Bibliografia Naukowa, baza gromadząca dane o publikacjach polskich naukowców</w:t>
            </w:r>
          </w:p>
          <w:p w14:paraId="6528F374" w14:textId="085D0EA7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ORPPD</w:t>
            </w:r>
            <w:r w:rsidRPr="007914D1">
              <w:rPr>
                <w:sz w:val="18"/>
                <w:szCs w:val="18"/>
              </w:rPr>
              <w:t>: Ogólnopolskie Repozytorium Pisemnych Prac Dyplomowych</w:t>
            </w:r>
          </w:p>
          <w:p w14:paraId="6F108FF1" w14:textId="02608EB7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Inventorum</w:t>
            </w:r>
            <w:r w:rsidRPr="007914D1">
              <w:rPr>
                <w:sz w:val="18"/>
                <w:szCs w:val="18"/>
              </w:rPr>
              <w:t>: platforma łącząca naukowców z biznesem</w:t>
            </w:r>
          </w:p>
          <w:p w14:paraId="696EF27B" w14:textId="57274A44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Nauka Polska</w:t>
            </w:r>
            <w:r w:rsidRPr="007914D1">
              <w:rPr>
                <w:sz w:val="18"/>
                <w:szCs w:val="18"/>
              </w:rPr>
              <w:t>: Baza Wiedzy o Nauce Polskiej, w tym o pracach naukowo-badawczych, rozprawach doktorskich i habilitacyjnych oraz ekspertyzach (SYNABA)</w:t>
            </w:r>
          </w:p>
          <w:p w14:paraId="6059421B" w14:textId="6569C10D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ZSUN/OSF</w:t>
            </w:r>
            <w:r w:rsidRPr="007914D1">
              <w:rPr>
                <w:sz w:val="18"/>
                <w:szCs w:val="18"/>
              </w:rPr>
              <w:t>: Zintegrowany System Usług dla Nauki/Obsługa Strumieni Finansowania, przeznaczony do rejestrowania i obsługi wniosków składanych w konkursach NCN, NCBR i MEiN</w:t>
            </w:r>
          </w:p>
          <w:p w14:paraId="5B49F573" w14:textId="6CB0A8C6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SEDN</w:t>
            </w:r>
            <w:r w:rsidRPr="007914D1">
              <w:rPr>
                <w:sz w:val="18"/>
                <w:szCs w:val="18"/>
              </w:rPr>
              <w:t>: System Ewaluacji Dorobku Naukowego</w:t>
            </w:r>
          </w:p>
          <w:p w14:paraId="3F5A2F58" w14:textId="68E32ADD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SSSR</w:t>
            </w:r>
            <w:r w:rsidRPr="007914D1">
              <w:rPr>
                <w:sz w:val="18"/>
                <w:szCs w:val="18"/>
              </w:rPr>
              <w:t>: System Wspomagania Wyboru Recenzentów</w:t>
            </w:r>
          </w:p>
          <w:p w14:paraId="01D71266" w14:textId="3669040F" w:rsid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ELA:</w:t>
            </w:r>
            <w:r w:rsidRPr="007914D1">
              <w:rPr>
                <w:sz w:val="18"/>
                <w:szCs w:val="18"/>
              </w:rPr>
              <w:t xml:space="preserve"> system monitorowania Ekonomicznych Losów Absolwentów szkół wyższych</w:t>
            </w:r>
          </w:p>
          <w:p w14:paraId="7B2AEECE" w14:textId="36750D56" w:rsidR="00F251DC" w:rsidRDefault="00F251DC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F251DC">
              <w:rPr>
                <w:b/>
                <w:bCs/>
                <w:sz w:val="18"/>
                <w:szCs w:val="18"/>
              </w:rPr>
              <w:t>POL-</w:t>
            </w:r>
            <w:r w:rsidRPr="00F251DC">
              <w:rPr>
                <w:b/>
                <w:sz w:val="18"/>
                <w:szCs w:val="18"/>
              </w:rPr>
              <w:t>on 2.0</w:t>
            </w:r>
            <w:r>
              <w:rPr>
                <w:sz w:val="18"/>
                <w:szCs w:val="18"/>
              </w:rPr>
              <w:t>: zintegrowany system o nauce i szkolnictwie wyższym</w:t>
            </w:r>
          </w:p>
          <w:p w14:paraId="4D70D6F3" w14:textId="3A817CB2" w:rsidR="00730247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Dane z ww. rejestrów i baz danych zostały zintegrowane za pomocą modelu wymiany danych i są udostępniane w jednym miejscu</w:t>
            </w:r>
            <w:r w:rsidR="00964FDC">
              <w:rPr>
                <w:sz w:val="18"/>
                <w:szCs w:val="18"/>
              </w:rPr>
              <w:t xml:space="preserve"> (portal radon.nauka.gov.pl)</w:t>
            </w:r>
            <w:r>
              <w:rPr>
                <w:sz w:val="18"/>
                <w:szCs w:val="18"/>
              </w:rPr>
              <w:t xml:space="preserve"> za pośrednictwem usług zr</w:t>
            </w:r>
            <w:r w:rsidR="00730247">
              <w:rPr>
                <w:sz w:val="18"/>
                <w:szCs w:val="18"/>
              </w:rPr>
              <w:t>ealizowanych w ramach projektu:</w:t>
            </w:r>
          </w:p>
          <w:p w14:paraId="398F31EC" w14:textId="447F1C13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U.1 Baza wiedzy</w:t>
            </w:r>
            <w:r>
              <w:rPr>
                <w:sz w:val="18"/>
                <w:szCs w:val="18"/>
              </w:rPr>
              <w:t xml:space="preserve"> – dane i informacje są </w:t>
            </w:r>
            <w:r w:rsidR="00964FDC">
              <w:rPr>
                <w:sz w:val="18"/>
                <w:szCs w:val="18"/>
              </w:rPr>
              <w:t>udostępniane w formie publicznych zestawień, raportów i analiz wraz z wyszukiwarką pełnotekstową; dodatkowo dla uprawnionych użytkowników dostępne są narzędzia Business Intelligence do zaawansowanych analiz (dedykowane pulpity informacyjne, raporty)</w:t>
            </w:r>
          </w:p>
          <w:p w14:paraId="457B0732" w14:textId="45714B14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U.2 Udostępnianie maszynowe zasobów szkolnictwa wyższego i nauki</w:t>
            </w:r>
            <w:r w:rsidR="00964FDC">
              <w:rPr>
                <w:sz w:val="18"/>
                <w:szCs w:val="18"/>
              </w:rPr>
              <w:t xml:space="preserve"> – dane są udostępniane za pośrednictwem publicznych, otwartych interfejsów programistycznych API</w:t>
            </w:r>
          </w:p>
          <w:p w14:paraId="1BCFE88D" w14:textId="49C865CC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U.3 Dostęp do danych obywatela</w:t>
            </w:r>
            <w:r w:rsidR="00964FDC">
              <w:rPr>
                <w:sz w:val="18"/>
                <w:szCs w:val="18"/>
              </w:rPr>
              <w:t xml:space="preserve"> – dane są udostępniane w formie raportów PDF/</w:t>
            </w:r>
            <w:r w:rsidR="00AA3888">
              <w:rPr>
                <w:sz w:val="18"/>
                <w:szCs w:val="18"/>
              </w:rPr>
              <w:t>JSON</w:t>
            </w:r>
            <w:r w:rsidR="00964FDC">
              <w:rPr>
                <w:sz w:val="18"/>
                <w:szCs w:val="18"/>
              </w:rPr>
              <w:t xml:space="preserve"> bezpośrednio dla osób, których te dane dotyczą (po potwierdzeniu tożsamości za pomocą login.gov.pl)</w:t>
            </w:r>
          </w:p>
          <w:p w14:paraId="12192578" w14:textId="7900E77C" w:rsidR="00730247" w:rsidRPr="00176F81" w:rsidRDefault="00730247" w:rsidP="00176F81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U.4 Udostępnianie metadanych</w:t>
            </w:r>
            <w:r w:rsidR="00964FDC">
              <w:rPr>
                <w:sz w:val="18"/>
                <w:szCs w:val="18"/>
              </w:rPr>
              <w:t xml:space="preserve"> - </w:t>
            </w:r>
            <w:r w:rsidR="00176F81">
              <w:rPr>
                <w:sz w:val="18"/>
                <w:szCs w:val="18"/>
              </w:rPr>
              <w:t>katalog</w:t>
            </w:r>
            <w:r w:rsidR="00964FDC" w:rsidRPr="00964FDC">
              <w:rPr>
                <w:sz w:val="18"/>
                <w:szCs w:val="18"/>
              </w:rPr>
              <w:t xml:space="preserve"> usług i danych</w:t>
            </w:r>
            <w:r w:rsidR="00176F81">
              <w:rPr>
                <w:sz w:val="18"/>
                <w:szCs w:val="18"/>
              </w:rPr>
              <w:t xml:space="preserve"> jest dostępny</w:t>
            </w:r>
            <w:r w:rsidR="00964FDC" w:rsidRPr="00964FDC">
              <w:rPr>
                <w:sz w:val="18"/>
                <w:szCs w:val="18"/>
              </w:rPr>
              <w:t xml:space="preserve"> z poziomu port</w:t>
            </w:r>
            <w:r w:rsidR="00176F81">
              <w:rPr>
                <w:sz w:val="18"/>
                <w:szCs w:val="18"/>
              </w:rPr>
              <w:t xml:space="preserve">alu oraz do pobrania maszynowego </w:t>
            </w:r>
          </w:p>
          <w:p w14:paraId="105A7972" w14:textId="60071C29" w:rsidR="00730247" w:rsidRPr="00730247" w:rsidRDefault="00730247" w:rsidP="00B85754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U.5 Zdalna sprawozdawczość oraz automatyczne zasilanie rejestrów szkolnictwa wyższego i nauki</w:t>
            </w:r>
            <w:r w:rsidR="00B85754">
              <w:rPr>
                <w:sz w:val="18"/>
                <w:szCs w:val="18"/>
              </w:rPr>
              <w:t xml:space="preserve"> - s</w:t>
            </w:r>
            <w:r w:rsidR="00B85754" w:rsidRPr="00B85754">
              <w:rPr>
                <w:sz w:val="18"/>
                <w:szCs w:val="18"/>
              </w:rPr>
              <w:t xml:space="preserve">ystemy  zewnętrzne  mają  dostęp  do  maszynowych serwisów  edycji/wymiany  danych,  które  pozwalają  na </w:t>
            </w:r>
            <w:r w:rsidR="00B85754">
              <w:rPr>
                <w:sz w:val="18"/>
                <w:szCs w:val="18"/>
              </w:rPr>
              <w:t xml:space="preserve">centralne zasilanie rejestrów/ baz danych. </w:t>
            </w:r>
            <w:r w:rsidR="00B85754" w:rsidRPr="00B85754">
              <w:rPr>
                <w:sz w:val="18"/>
                <w:szCs w:val="18"/>
              </w:rPr>
              <w:t xml:space="preserve">Uzyskane w ten sposób dane </w:t>
            </w:r>
            <w:r w:rsidR="00B85754">
              <w:rPr>
                <w:sz w:val="18"/>
                <w:szCs w:val="18"/>
              </w:rPr>
              <w:t>są</w:t>
            </w:r>
            <w:r w:rsidR="00B85754" w:rsidRPr="00B85754">
              <w:rPr>
                <w:sz w:val="18"/>
                <w:szCs w:val="18"/>
              </w:rPr>
              <w:t xml:space="preserve"> następnie udostępnione użytkownikom w ramach usług 1–4.</w:t>
            </w:r>
          </w:p>
          <w:p w14:paraId="0BA8F47C" w14:textId="0BD02CC3" w:rsidR="00730247" w:rsidRDefault="00730247" w:rsidP="007914D1">
            <w:pPr>
              <w:jc w:val="both"/>
              <w:rPr>
                <w:sz w:val="18"/>
                <w:szCs w:val="18"/>
              </w:rPr>
            </w:pPr>
          </w:p>
          <w:p w14:paraId="32B63A6D" w14:textId="57417FC8" w:rsidR="007914D1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projektu zrealizowano również  integrację z:</w:t>
            </w:r>
          </w:p>
          <w:p w14:paraId="06CFF69F" w14:textId="405116E6" w:rsidR="007914D1" w:rsidRDefault="007914D1" w:rsidP="00B85754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AB654D">
              <w:rPr>
                <w:b/>
                <w:sz w:val="18"/>
                <w:szCs w:val="18"/>
              </w:rPr>
              <w:t>KWIE</w:t>
            </w:r>
            <w:r>
              <w:rPr>
                <w:sz w:val="18"/>
                <w:szCs w:val="18"/>
              </w:rPr>
              <w:t xml:space="preserve"> - Krajowy Węzeł Identyfikacji Elektronicznej (KWIE)</w:t>
            </w:r>
            <w:r w:rsidR="00B85754">
              <w:rPr>
                <w:sz w:val="18"/>
                <w:szCs w:val="18"/>
              </w:rPr>
              <w:t xml:space="preserve"> – zrealizowano integrację z login.gov.pl </w:t>
            </w:r>
            <w:r w:rsidR="00B85754" w:rsidRPr="00B85754">
              <w:rPr>
                <w:sz w:val="18"/>
                <w:szCs w:val="18"/>
              </w:rPr>
              <w:t xml:space="preserve">zgodnie z wymogami dla integratorów, określonymi w dokumentacji: </w:t>
            </w:r>
            <w:hyperlink r:id="rId8" w:history="1">
              <w:r w:rsidR="00B85754" w:rsidRPr="00545B2D">
                <w:rPr>
                  <w:rStyle w:val="Hipercze"/>
                  <w:sz w:val="18"/>
                  <w:szCs w:val="18"/>
                </w:rPr>
                <w:t>https://mc.bip.gov.pl/interoperacyjnosc-mc/wezel-krajowy-dokumentacja-dotyczaca-integracji-z-wezlem-krajowym.html</w:t>
              </w:r>
            </w:hyperlink>
            <w:r w:rsidR="00B85754">
              <w:rPr>
                <w:sz w:val="18"/>
                <w:szCs w:val="18"/>
              </w:rPr>
              <w:t xml:space="preserve">, potwierdzone kamieniem milowym </w:t>
            </w:r>
            <w:r w:rsidR="00B85754" w:rsidRPr="00B85754">
              <w:rPr>
                <w:sz w:val="18"/>
                <w:szCs w:val="18"/>
              </w:rPr>
              <w:t>M 3.3</w:t>
            </w:r>
            <w:r w:rsidR="00B85754">
              <w:rPr>
                <w:sz w:val="18"/>
                <w:szCs w:val="18"/>
              </w:rPr>
              <w:t>.</w:t>
            </w:r>
          </w:p>
          <w:p w14:paraId="1A9FE073" w14:textId="6A2A58DF" w:rsidR="007914D1" w:rsidRPr="00AA3888" w:rsidRDefault="007914D1" w:rsidP="007914D1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AB654D">
              <w:rPr>
                <w:b/>
                <w:sz w:val="18"/>
                <w:szCs w:val="18"/>
              </w:rPr>
              <w:t>CRIP</w:t>
            </w:r>
            <w:r>
              <w:rPr>
                <w:sz w:val="18"/>
                <w:szCs w:val="18"/>
              </w:rPr>
              <w:t xml:space="preserve"> (Centralne Repozytorium Informacji Publicznej) – </w:t>
            </w:r>
            <w:r w:rsidR="00B85754">
              <w:rPr>
                <w:sz w:val="18"/>
                <w:szCs w:val="18"/>
              </w:rPr>
              <w:t xml:space="preserve">katalog usług i danych został  zintegrowany  z  CRIP, </w:t>
            </w:r>
            <w:r w:rsidR="00B85754" w:rsidRPr="00B85754">
              <w:rPr>
                <w:sz w:val="18"/>
                <w:szCs w:val="18"/>
              </w:rPr>
              <w:t xml:space="preserve">informacje  o  publicznie  dostępnych  usługach  serwujących  otwarte  dane </w:t>
            </w:r>
            <w:r w:rsidR="00AA3888">
              <w:rPr>
                <w:sz w:val="18"/>
                <w:szCs w:val="18"/>
              </w:rPr>
              <w:t xml:space="preserve">są dostępne na portalu </w:t>
            </w:r>
            <w:hyperlink r:id="rId9" w:history="1">
              <w:r w:rsidR="00AA3888" w:rsidRPr="00545B2D">
                <w:rPr>
                  <w:rStyle w:val="Hipercze"/>
                  <w:sz w:val="18"/>
                  <w:szCs w:val="18"/>
                </w:rPr>
                <w:t>https://dane.gov.pl/</w:t>
              </w:r>
            </w:hyperlink>
            <w:r w:rsidR="00AA3888">
              <w:rPr>
                <w:sz w:val="18"/>
                <w:szCs w:val="18"/>
              </w:rPr>
              <w:t xml:space="preserve"> </w:t>
            </w:r>
          </w:p>
          <w:p w14:paraId="7080E268" w14:textId="25CE663F" w:rsidR="007914D1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Usługi zrealizowane w ramach projektu są udostępniane obywatelom i przedsiębiorcom za pośrednictwem portalu RAD-on (</w:t>
            </w:r>
            <w:hyperlink r:id="rId10" w:history="1">
              <w:r w:rsidRPr="00A8732D">
                <w:rPr>
                  <w:rStyle w:val="Hipercze"/>
                  <w:sz w:val="18"/>
                  <w:szCs w:val="18"/>
                </w:rPr>
                <w:t>https://radon.nauka.gov.pl/</w:t>
              </w:r>
            </w:hyperlink>
            <w:r>
              <w:rPr>
                <w:sz w:val="18"/>
                <w:szCs w:val="18"/>
              </w:rPr>
              <w:t>), w sposób otwarty i bezpłatny.</w:t>
            </w:r>
            <w:r w:rsidR="0058612B">
              <w:rPr>
                <w:sz w:val="18"/>
                <w:szCs w:val="18"/>
              </w:rPr>
              <w:t xml:space="preserve"> System jest utrzymywany technicznie przez </w:t>
            </w:r>
          </w:p>
          <w:p w14:paraId="622D03A6" w14:textId="2973746C" w:rsidR="007914D1" w:rsidRPr="00AA3888" w:rsidRDefault="0058612B" w:rsidP="00DB70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administratorów</w:t>
            </w:r>
            <w:r w:rsidRPr="0058612B">
              <w:rPr>
                <w:sz w:val="18"/>
                <w:szCs w:val="18"/>
              </w:rPr>
              <w:t xml:space="preserve"> systemów i baz danych</w:t>
            </w:r>
            <w:r>
              <w:rPr>
                <w:sz w:val="18"/>
                <w:szCs w:val="18"/>
              </w:rPr>
              <w:t xml:space="preserve"> Partnera, a także merytorycznie i w formie pomocy dla użytkowników przez pracowników pomocy i analityków Partnera.</w:t>
            </w:r>
          </w:p>
        </w:tc>
      </w:tr>
      <w:tr w:rsidR="007C54F9" w:rsidRPr="002450C4" w14:paraId="31336ECA" w14:textId="77777777" w:rsidTr="00813FEF">
        <w:tc>
          <w:tcPr>
            <w:tcW w:w="480" w:type="dxa"/>
          </w:tcPr>
          <w:p w14:paraId="1EB20CF6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FA7FA55" w14:textId="6C631E3B" w:rsidR="007C54F9" w:rsidRDefault="003B7BD6" w:rsidP="009F782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  <w:r w:rsidR="00D51155">
              <w:rPr>
                <w:sz w:val="18"/>
                <w:szCs w:val="20"/>
              </w:rPr>
              <w:t xml:space="preserve"> </w:t>
            </w:r>
          </w:p>
        </w:tc>
        <w:tc>
          <w:tcPr>
            <w:tcW w:w="6232" w:type="dxa"/>
          </w:tcPr>
          <w:p w14:paraId="5A3B54DC" w14:textId="3DFB47F2" w:rsidR="00DB6FD8" w:rsidRPr="00DB6FD8" w:rsidRDefault="00DB6FD8" w:rsidP="007C54F9">
            <w:pPr>
              <w:jc w:val="both"/>
              <w:rPr>
                <w:bCs/>
                <w:sz w:val="18"/>
                <w:szCs w:val="20"/>
              </w:rPr>
            </w:pPr>
            <w:r w:rsidRPr="00DB6FD8">
              <w:rPr>
                <w:bCs/>
                <w:sz w:val="18"/>
                <w:szCs w:val="20"/>
              </w:rPr>
              <w:t xml:space="preserve">Okres trwałości projektu wynosi 5 lat od daty zatwierdzenia wniosku końcowego projektu. Zgodnie z zapisami z wniosku o dofinansowanie, po zakończeniu projektu powstałe produkty/ rezultaty będą utrzymywane i rozwijane ze środków budżetu państwa zgodnie z ustawą o finansach publicznych oraz ustawą budżetową na dany rok. MEiN posiada środki budżetowe na utrzymanie systemu. Ośrodek Przetwarzania Informacji jest Państwowym Instytutem Badawczym, co </w:t>
            </w:r>
            <w:r w:rsidRPr="006F5437">
              <w:rPr>
                <w:bCs/>
                <w:sz w:val="18"/>
                <w:szCs w:val="20"/>
              </w:rPr>
              <w:t>uławia finansowanie utrzymania systemu po zakończeniu projektu, ponieważ pozwala na korzystanie ze środków budżetowych w ramach dotacji celowej.</w:t>
            </w:r>
          </w:p>
        </w:tc>
      </w:tr>
      <w:tr w:rsidR="009D3D41" w:rsidRPr="002450C4" w14:paraId="7A77C523" w14:textId="77777777" w:rsidTr="00813FEF">
        <w:tc>
          <w:tcPr>
            <w:tcW w:w="480" w:type="dxa"/>
          </w:tcPr>
          <w:p w14:paraId="1D2E0052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8CF0177" w14:textId="7A0A134C" w:rsidR="009D3D41" w:rsidRDefault="009D3D41" w:rsidP="009F782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04D23D0D" w14:textId="05A693E5" w:rsidR="000B0AFA" w:rsidRPr="000B0AFA" w:rsidRDefault="000B0AFA" w:rsidP="000B0AFA">
            <w:pPr>
              <w:jc w:val="both"/>
              <w:rPr>
                <w:bCs/>
                <w:sz w:val="18"/>
                <w:szCs w:val="20"/>
              </w:rPr>
            </w:pPr>
            <w:r w:rsidRPr="000B0AFA">
              <w:rPr>
                <w:bCs/>
                <w:sz w:val="18"/>
                <w:szCs w:val="20"/>
              </w:rPr>
              <w:t>Doświadczeni</w:t>
            </w:r>
            <w:r w:rsidR="00557270">
              <w:rPr>
                <w:bCs/>
                <w:sz w:val="18"/>
                <w:szCs w:val="20"/>
              </w:rPr>
              <w:t>a</w:t>
            </w:r>
            <w:r w:rsidRPr="000B0AFA">
              <w:rPr>
                <w:bCs/>
                <w:sz w:val="18"/>
                <w:szCs w:val="20"/>
              </w:rPr>
              <w:t xml:space="preserve">, które na pewno </w:t>
            </w:r>
            <w:r w:rsidR="005940D1">
              <w:rPr>
                <w:bCs/>
                <w:sz w:val="18"/>
                <w:szCs w:val="20"/>
              </w:rPr>
              <w:t xml:space="preserve">zostaną </w:t>
            </w:r>
            <w:r w:rsidRPr="000B0AFA">
              <w:rPr>
                <w:bCs/>
                <w:sz w:val="18"/>
                <w:szCs w:val="20"/>
              </w:rPr>
              <w:t>wykorzysta</w:t>
            </w:r>
            <w:r w:rsidR="005940D1">
              <w:rPr>
                <w:bCs/>
                <w:sz w:val="18"/>
                <w:szCs w:val="20"/>
              </w:rPr>
              <w:t>ne</w:t>
            </w:r>
            <w:r w:rsidRPr="000B0AFA">
              <w:rPr>
                <w:bCs/>
                <w:sz w:val="18"/>
                <w:szCs w:val="20"/>
              </w:rPr>
              <w:t xml:space="preserve"> przy realizacji projektów to przyjęte metodyki zarządzania projektem, które doskonale sprawdziły się przy realizacji </w:t>
            </w:r>
            <w:r w:rsidR="00557270">
              <w:rPr>
                <w:bCs/>
                <w:sz w:val="18"/>
                <w:szCs w:val="20"/>
              </w:rPr>
              <w:t>ZSUN II</w:t>
            </w:r>
            <w:r w:rsidRPr="000B0AFA">
              <w:rPr>
                <w:bCs/>
                <w:sz w:val="18"/>
                <w:szCs w:val="20"/>
              </w:rPr>
              <w:t xml:space="preserve"> i stanowiły nieocenione wsparcie przy terminowym realizowaniu projektu. </w:t>
            </w:r>
            <w:r w:rsidR="00557270">
              <w:rPr>
                <w:bCs/>
                <w:sz w:val="18"/>
                <w:szCs w:val="20"/>
              </w:rPr>
              <w:t>M</w:t>
            </w:r>
            <w:r w:rsidR="00557270" w:rsidRPr="00557270">
              <w:rPr>
                <w:bCs/>
                <w:sz w:val="18"/>
                <w:szCs w:val="20"/>
              </w:rPr>
              <w:t>etodyka Agile-Scrum</w:t>
            </w:r>
            <w:r w:rsidR="00557270">
              <w:rPr>
                <w:bCs/>
                <w:sz w:val="18"/>
                <w:szCs w:val="20"/>
              </w:rPr>
              <w:t>, zastosowana w warstwie wytwórczej,</w:t>
            </w:r>
            <w:r w:rsidR="00557270" w:rsidRPr="00557270">
              <w:rPr>
                <w:bCs/>
                <w:sz w:val="18"/>
                <w:szCs w:val="20"/>
              </w:rPr>
              <w:t xml:space="preserve"> </w:t>
            </w:r>
            <w:r w:rsidRPr="000B0AFA">
              <w:rPr>
                <w:bCs/>
                <w:sz w:val="18"/>
                <w:szCs w:val="20"/>
              </w:rPr>
              <w:t>sprawdziła się realizacji tak dużego i skomplikowanego projektu</w:t>
            </w:r>
            <w:r w:rsidR="00022B37">
              <w:rPr>
                <w:bCs/>
                <w:sz w:val="18"/>
                <w:szCs w:val="20"/>
              </w:rPr>
              <w:t>. S</w:t>
            </w:r>
            <w:r w:rsidR="00022B37" w:rsidRPr="00F30767">
              <w:rPr>
                <w:sz w:val="18"/>
                <w:szCs w:val="20"/>
              </w:rPr>
              <w:t>tosowanie krótkich iteracji wdrażania kolejnych funkcjonalności i natychmiastowe zbieranie reakcji użytkownika końcowego</w:t>
            </w:r>
            <w:r w:rsidRPr="000B0AFA">
              <w:rPr>
                <w:bCs/>
                <w:sz w:val="18"/>
                <w:szCs w:val="20"/>
              </w:rPr>
              <w:t xml:space="preserve"> pomogło wytworzyć wysokiej jakości produkty </w:t>
            </w:r>
            <w:r w:rsidR="00557270">
              <w:rPr>
                <w:bCs/>
                <w:sz w:val="18"/>
                <w:szCs w:val="20"/>
              </w:rPr>
              <w:t>ZSUN II</w:t>
            </w:r>
            <w:r w:rsidRPr="000B0AFA">
              <w:rPr>
                <w:bCs/>
                <w:sz w:val="18"/>
                <w:szCs w:val="20"/>
              </w:rPr>
              <w:t xml:space="preserve"> </w:t>
            </w:r>
            <w:r w:rsidR="00A162E2">
              <w:rPr>
                <w:bCs/>
                <w:sz w:val="18"/>
                <w:szCs w:val="20"/>
              </w:rPr>
              <w:t>(</w:t>
            </w:r>
            <w:r w:rsidRPr="000B0AFA">
              <w:rPr>
                <w:bCs/>
                <w:sz w:val="18"/>
                <w:szCs w:val="20"/>
              </w:rPr>
              <w:t>np. moduł centralnego logowania</w:t>
            </w:r>
            <w:r w:rsidR="00A162E2">
              <w:rPr>
                <w:bCs/>
                <w:sz w:val="18"/>
                <w:szCs w:val="20"/>
              </w:rPr>
              <w:t>, portal obywatelski) oraz wysokiej jakości usługi (np. baza wiedzy, dostęp do danych obywatela)</w:t>
            </w:r>
            <w:r w:rsidRPr="000B0AFA">
              <w:rPr>
                <w:bCs/>
                <w:sz w:val="18"/>
                <w:szCs w:val="20"/>
              </w:rPr>
              <w:t xml:space="preserve">. W zakresie procesów zarządczych zastosowano metodykę Prince2, która doskonale sprawdziła się </w:t>
            </w:r>
            <w:r w:rsidR="00475D2D">
              <w:rPr>
                <w:bCs/>
                <w:sz w:val="18"/>
                <w:szCs w:val="20"/>
              </w:rPr>
              <w:t xml:space="preserve">przy </w:t>
            </w:r>
            <w:r w:rsidRPr="000B0AFA">
              <w:rPr>
                <w:bCs/>
                <w:sz w:val="18"/>
                <w:szCs w:val="20"/>
              </w:rPr>
              <w:t>monitorowani</w:t>
            </w:r>
            <w:r w:rsidR="00475D2D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postępów realizacji projektu, identyfikowani</w:t>
            </w:r>
            <w:r w:rsidR="00557270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i monitorowani</w:t>
            </w:r>
            <w:r w:rsidR="00557270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zaistniałych ryzyk w projekcie. Uporządkowana struktura organizacyjna projektu przy wykorzystaniu metodyki Prin</w:t>
            </w:r>
            <w:r w:rsidR="005668CD">
              <w:rPr>
                <w:bCs/>
                <w:sz w:val="18"/>
                <w:szCs w:val="20"/>
              </w:rPr>
              <w:t>c</w:t>
            </w:r>
            <w:r w:rsidRPr="000B0AFA">
              <w:rPr>
                <w:bCs/>
                <w:sz w:val="18"/>
                <w:szCs w:val="20"/>
              </w:rPr>
              <w:t>e 2 umożliwiła funkcjonowanie projektu jako „dobrze naoliwionej maszyny”,</w:t>
            </w:r>
            <w:r w:rsidR="00475D2D">
              <w:rPr>
                <w:bCs/>
                <w:sz w:val="18"/>
                <w:szCs w:val="20"/>
              </w:rPr>
              <w:t xml:space="preserve"> w której</w:t>
            </w:r>
            <w:r w:rsidRPr="000B0AFA">
              <w:rPr>
                <w:bCs/>
                <w:sz w:val="18"/>
                <w:szCs w:val="20"/>
              </w:rPr>
              <w:t xml:space="preserve"> każda z osób zaangażowana przy realizacji projektu miała ściśle określoną rolę, wiedziała co i kiedy robić. C</w:t>
            </w:r>
            <w:r w:rsidR="00DE65D8">
              <w:rPr>
                <w:bCs/>
                <w:sz w:val="18"/>
                <w:szCs w:val="20"/>
              </w:rPr>
              <w:t xml:space="preserve">o </w:t>
            </w:r>
            <w:r w:rsidRPr="000B0AFA">
              <w:rPr>
                <w:bCs/>
                <w:sz w:val="18"/>
                <w:szCs w:val="20"/>
              </w:rPr>
              <w:t xml:space="preserve">w dużej mierze przełożyło się na terminową realizację projektu w aspekcie wytwórczym. </w:t>
            </w:r>
          </w:p>
          <w:p w14:paraId="107CC4B6" w14:textId="2BB37D01" w:rsidR="000B0AFA" w:rsidRDefault="00C65859" w:rsidP="000B0AFA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</w:t>
            </w:r>
            <w:r w:rsidR="000B0AFA" w:rsidRPr="000B0AFA">
              <w:rPr>
                <w:bCs/>
                <w:sz w:val="18"/>
                <w:szCs w:val="20"/>
              </w:rPr>
              <w:t xml:space="preserve">a początku realizacji projektu nikt nie przewidział, że wybuchnie światowa pandemia Covid-19. Jednak dzięki prowadzonemu Rejestrowi Ryzyk projektu oraz </w:t>
            </w:r>
            <w:r w:rsidR="000B0AFA" w:rsidRPr="000B0AFA">
              <w:rPr>
                <w:bCs/>
                <w:sz w:val="18"/>
                <w:szCs w:val="20"/>
              </w:rPr>
              <w:lastRenderedPageBreak/>
              <w:t xml:space="preserve">sprawnej i kreatywnej organizacji </w:t>
            </w:r>
            <w:r w:rsidR="000B0AFA">
              <w:rPr>
                <w:bCs/>
                <w:sz w:val="18"/>
                <w:szCs w:val="20"/>
              </w:rPr>
              <w:t xml:space="preserve">partnera projektu zaproponowano, </w:t>
            </w:r>
            <w:r w:rsidR="005668CD">
              <w:rPr>
                <w:bCs/>
                <w:sz w:val="18"/>
                <w:szCs w:val="20"/>
              </w:rPr>
              <w:t>aby</w:t>
            </w:r>
            <w:r w:rsidR="005668CD" w:rsidRPr="000B0AFA">
              <w:rPr>
                <w:bCs/>
                <w:sz w:val="18"/>
                <w:szCs w:val="20"/>
              </w:rPr>
              <w:t xml:space="preserve"> </w:t>
            </w:r>
            <w:r w:rsidR="00557270" w:rsidRPr="000B0AFA">
              <w:rPr>
                <w:bCs/>
                <w:sz w:val="18"/>
                <w:szCs w:val="20"/>
              </w:rPr>
              <w:t xml:space="preserve">stacjonarne </w:t>
            </w:r>
            <w:r w:rsidR="000B0AFA" w:rsidRPr="000B0AFA">
              <w:rPr>
                <w:bCs/>
                <w:sz w:val="18"/>
                <w:szCs w:val="20"/>
              </w:rPr>
              <w:t xml:space="preserve">działania szkoleniowe zamienić </w:t>
            </w:r>
            <w:r w:rsidR="00557270">
              <w:rPr>
                <w:bCs/>
                <w:sz w:val="18"/>
                <w:szCs w:val="20"/>
              </w:rPr>
              <w:t>na</w:t>
            </w:r>
            <w:r w:rsidR="000B0AFA" w:rsidRPr="000B0AFA">
              <w:rPr>
                <w:bCs/>
                <w:sz w:val="18"/>
                <w:szCs w:val="20"/>
              </w:rPr>
              <w:t xml:space="preserve"> web</w:t>
            </w:r>
            <w:r w:rsidR="000B0AFA">
              <w:rPr>
                <w:bCs/>
                <w:sz w:val="18"/>
                <w:szCs w:val="20"/>
              </w:rPr>
              <w:t xml:space="preserve">inaria, które nie tylko </w:t>
            </w:r>
            <w:r w:rsidR="00E712A6">
              <w:rPr>
                <w:bCs/>
                <w:sz w:val="18"/>
                <w:szCs w:val="20"/>
              </w:rPr>
              <w:t>miały zapewnić</w:t>
            </w:r>
            <w:r w:rsidR="00E712A6" w:rsidRPr="000B0AFA">
              <w:rPr>
                <w:bCs/>
                <w:sz w:val="18"/>
                <w:szCs w:val="20"/>
              </w:rPr>
              <w:t xml:space="preserve"> </w:t>
            </w:r>
            <w:r w:rsidR="000B0AFA" w:rsidRPr="000B0AFA">
              <w:rPr>
                <w:bCs/>
                <w:sz w:val="18"/>
                <w:szCs w:val="20"/>
              </w:rPr>
              <w:t xml:space="preserve">szerszy dostęp do informacji o projekcie, ale również </w:t>
            </w:r>
            <w:r w:rsidR="003A6319">
              <w:rPr>
                <w:bCs/>
                <w:sz w:val="18"/>
                <w:szCs w:val="20"/>
              </w:rPr>
              <w:t>spełni</w:t>
            </w:r>
            <w:r w:rsidR="00E712A6">
              <w:rPr>
                <w:bCs/>
                <w:sz w:val="18"/>
                <w:szCs w:val="20"/>
              </w:rPr>
              <w:t>ć</w:t>
            </w:r>
            <w:r w:rsidR="000B0AFA" w:rsidRPr="000B0AFA">
              <w:rPr>
                <w:bCs/>
                <w:sz w:val="18"/>
                <w:szCs w:val="20"/>
              </w:rPr>
              <w:t xml:space="preserve"> wymogi ochrony zdrowia i życia podczas pandemii</w:t>
            </w:r>
            <w:r w:rsidR="005668CD">
              <w:rPr>
                <w:bCs/>
                <w:sz w:val="18"/>
                <w:szCs w:val="20"/>
              </w:rPr>
              <w:t>.</w:t>
            </w:r>
            <w:r w:rsidR="00DB6FD8">
              <w:rPr>
                <w:bCs/>
                <w:sz w:val="18"/>
                <w:szCs w:val="20"/>
              </w:rPr>
              <w:t xml:space="preserve"> </w:t>
            </w:r>
            <w:r w:rsidR="003A6319">
              <w:rPr>
                <w:bCs/>
                <w:sz w:val="18"/>
                <w:szCs w:val="20"/>
              </w:rPr>
              <w:t xml:space="preserve">Ostatecznie stworzono Centrum Pomocy na stronie RAD-on </w:t>
            </w:r>
            <w:r w:rsidR="005668CD">
              <w:rPr>
                <w:bCs/>
                <w:sz w:val="18"/>
                <w:szCs w:val="20"/>
              </w:rPr>
              <w:t xml:space="preserve">z </w:t>
            </w:r>
            <w:r w:rsidR="003A6319" w:rsidRPr="003A6319">
              <w:rPr>
                <w:bCs/>
                <w:sz w:val="18"/>
                <w:szCs w:val="20"/>
              </w:rPr>
              <w:t>kompleksowymi informacjami i materiałami instruktażowymi</w:t>
            </w:r>
            <w:r w:rsidR="003A6319">
              <w:rPr>
                <w:bCs/>
                <w:sz w:val="18"/>
                <w:szCs w:val="20"/>
              </w:rPr>
              <w:t xml:space="preserve"> oraz informacjami o s</w:t>
            </w:r>
            <w:r w:rsidR="00DB6FD8">
              <w:rPr>
                <w:bCs/>
                <w:sz w:val="18"/>
                <w:szCs w:val="20"/>
              </w:rPr>
              <w:t>ystemie</w:t>
            </w:r>
            <w:r w:rsidR="003A6319">
              <w:rPr>
                <w:bCs/>
                <w:sz w:val="18"/>
                <w:szCs w:val="20"/>
              </w:rPr>
              <w:t>.</w:t>
            </w:r>
            <w:r w:rsidR="00E712A6">
              <w:rPr>
                <w:bCs/>
                <w:sz w:val="18"/>
                <w:szCs w:val="20"/>
              </w:rPr>
              <w:t xml:space="preserve"> Cel dotarcia do odbiorców został ostateczne zrealizowany</w:t>
            </w:r>
            <w:r w:rsidR="00475D2D">
              <w:rPr>
                <w:bCs/>
                <w:sz w:val="18"/>
                <w:szCs w:val="20"/>
              </w:rPr>
              <w:t>, choć</w:t>
            </w:r>
            <w:r w:rsidR="00E712A6">
              <w:rPr>
                <w:bCs/>
                <w:sz w:val="18"/>
                <w:szCs w:val="20"/>
              </w:rPr>
              <w:t xml:space="preserve"> w zmienionej formie.  </w:t>
            </w:r>
          </w:p>
          <w:p w14:paraId="0DDE6CE2" w14:textId="47BB34F9" w:rsidR="00DE65D8" w:rsidRPr="000B0AFA" w:rsidRDefault="00DE65D8" w:rsidP="000B0AFA">
            <w:pPr>
              <w:jc w:val="both"/>
              <w:rPr>
                <w:bCs/>
                <w:sz w:val="18"/>
                <w:szCs w:val="20"/>
              </w:rPr>
            </w:pPr>
            <w:r w:rsidRPr="00DE65D8">
              <w:rPr>
                <w:bCs/>
                <w:sz w:val="18"/>
                <w:szCs w:val="20"/>
              </w:rPr>
              <w:t>Kolejnym i bardzo ważnym czynnikiem gwarantującym powodzenie 39-miesiecznego projektu i utrzymanie równowagi w jego realizacji, pomimo zmieniającego się otoczenia (zmiana ustawy o szkolnictwie wyższym, epidemia) i wynikające z nich konsekwencje (zmiany przepisów, gwałtowny wzrost cen na rynku, zamrożenie gospodarki) była bardzo dobra współpraca pomiędzy partnerami, tj. stały kontakt (mailowy, spotkania Komitetu Sterującego), wsparcie przy realizacji zmian.</w:t>
            </w:r>
          </w:p>
          <w:p w14:paraId="06CEA97E" w14:textId="52E6BFD1" w:rsidR="00DE65D8" w:rsidRPr="000B0AFA" w:rsidRDefault="000B0AFA" w:rsidP="00DE65D8">
            <w:pPr>
              <w:jc w:val="both"/>
              <w:rPr>
                <w:bCs/>
                <w:sz w:val="18"/>
                <w:szCs w:val="20"/>
              </w:rPr>
            </w:pPr>
            <w:r w:rsidRPr="000B0AFA">
              <w:rPr>
                <w:bCs/>
                <w:sz w:val="18"/>
                <w:szCs w:val="20"/>
              </w:rPr>
              <w:t>Negatywnym doświadczeniem w realizacji projektu jest niewątpliwie długotrwałość procedur formalnych w zakresie m.in. wyrażania zgód na zmiany w projekcie czy procedur przetargow</w:t>
            </w:r>
            <w:r w:rsidR="00E712A6">
              <w:rPr>
                <w:bCs/>
                <w:sz w:val="18"/>
                <w:szCs w:val="20"/>
              </w:rPr>
              <w:t>ych</w:t>
            </w:r>
            <w:r w:rsidRPr="000B0AFA">
              <w:rPr>
                <w:bCs/>
                <w:sz w:val="18"/>
                <w:szCs w:val="20"/>
              </w:rPr>
              <w:t>. Jednak i tu dzięki prowadzonemu zgodnie z metodyką Prince2 Rejestrowi Ryzyk oraz znakomitej współpracy pomiędzy partnerami projektu RAD-on udało się zrealizować i wprowadzić wszystkie zmiany w projekcie, które były konieczne i niezbędne dla zaspokojenia potrzeb głównych interesariuszy projektu</w:t>
            </w:r>
            <w:r w:rsidR="00DE65D8">
              <w:rPr>
                <w:bCs/>
                <w:sz w:val="18"/>
                <w:szCs w:val="20"/>
              </w:rPr>
              <w:t>)</w:t>
            </w:r>
            <w:r w:rsidR="00DE65D8" w:rsidRPr="000B0AFA">
              <w:rPr>
                <w:bCs/>
                <w:sz w:val="18"/>
                <w:szCs w:val="20"/>
              </w:rPr>
              <w:t>.</w:t>
            </w:r>
          </w:p>
          <w:p w14:paraId="0877E423" w14:textId="5FA89B3B" w:rsidR="00F251DC" w:rsidRPr="00F251DC" w:rsidRDefault="00F251DC" w:rsidP="00C65859">
            <w:pPr>
              <w:jc w:val="both"/>
              <w:rPr>
                <w:bCs/>
                <w:sz w:val="18"/>
                <w:szCs w:val="20"/>
              </w:rPr>
            </w:pPr>
          </w:p>
        </w:tc>
      </w:tr>
    </w:tbl>
    <w:p w14:paraId="5FD2D948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4367C8"/>
    <w:multiLevelType w:val="multilevel"/>
    <w:tmpl w:val="6D8C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5C02897"/>
    <w:multiLevelType w:val="hybridMultilevel"/>
    <w:tmpl w:val="D9C62A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CB20F13"/>
    <w:multiLevelType w:val="hybridMultilevel"/>
    <w:tmpl w:val="B8AC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92B6C"/>
    <w:multiLevelType w:val="multilevel"/>
    <w:tmpl w:val="0902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0E052D"/>
    <w:multiLevelType w:val="hybridMultilevel"/>
    <w:tmpl w:val="82206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F86F9B"/>
    <w:multiLevelType w:val="hybridMultilevel"/>
    <w:tmpl w:val="CC58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F5A43"/>
    <w:multiLevelType w:val="hybridMultilevel"/>
    <w:tmpl w:val="F5401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EA195F"/>
    <w:multiLevelType w:val="hybridMultilevel"/>
    <w:tmpl w:val="11F65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94201F"/>
    <w:multiLevelType w:val="hybridMultilevel"/>
    <w:tmpl w:val="088E77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92F9D"/>
    <w:multiLevelType w:val="hybridMultilevel"/>
    <w:tmpl w:val="A6B29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34523B"/>
    <w:multiLevelType w:val="hybridMultilevel"/>
    <w:tmpl w:val="DA5A2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32A01"/>
    <w:multiLevelType w:val="multilevel"/>
    <w:tmpl w:val="3736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93717AF"/>
    <w:multiLevelType w:val="hybridMultilevel"/>
    <w:tmpl w:val="ABCC5A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5B3422"/>
    <w:multiLevelType w:val="hybridMultilevel"/>
    <w:tmpl w:val="801E8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C5713"/>
    <w:multiLevelType w:val="hybridMultilevel"/>
    <w:tmpl w:val="BEA0B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27"/>
  </w:num>
  <w:num w:numId="5">
    <w:abstractNumId w:val="26"/>
  </w:num>
  <w:num w:numId="6">
    <w:abstractNumId w:val="31"/>
  </w:num>
  <w:num w:numId="7">
    <w:abstractNumId w:val="21"/>
  </w:num>
  <w:num w:numId="8">
    <w:abstractNumId w:val="32"/>
  </w:num>
  <w:num w:numId="9">
    <w:abstractNumId w:val="22"/>
  </w:num>
  <w:num w:numId="10">
    <w:abstractNumId w:val="25"/>
  </w:num>
  <w:num w:numId="11">
    <w:abstractNumId w:val="29"/>
  </w:num>
  <w:num w:numId="12">
    <w:abstractNumId w:val="30"/>
  </w:num>
  <w:num w:numId="13">
    <w:abstractNumId w:val="36"/>
  </w:num>
  <w:num w:numId="14">
    <w:abstractNumId w:val="28"/>
  </w:num>
  <w:num w:numId="15">
    <w:abstractNumId w:val="19"/>
  </w:num>
  <w:num w:numId="16">
    <w:abstractNumId w:val="34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24"/>
  </w:num>
  <w:num w:numId="35">
    <w:abstractNumId w:val="20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1D92"/>
    <w:rsid w:val="00022B37"/>
    <w:rsid w:val="000B0AFA"/>
    <w:rsid w:val="000D3CA9"/>
    <w:rsid w:val="000E0C39"/>
    <w:rsid w:val="000E0C6F"/>
    <w:rsid w:val="000F5CFC"/>
    <w:rsid w:val="000F6C9E"/>
    <w:rsid w:val="00100080"/>
    <w:rsid w:val="001455E8"/>
    <w:rsid w:val="00147998"/>
    <w:rsid w:val="001600BB"/>
    <w:rsid w:val="00176F81"/>
    <w:rsid w:val="001806EC"/>
    <w:rsid w:val="00185418"/>
    <w:rsid w:val="001B4AAC"/>
    <w:rsid w:val="001C611C"/>
    <w:rsid w:val="001C6D7D"/>
    <w:rsid w:val="0021582D"/>
    <w:rsid w:val="002450C4"/>
    <w:rsid w:val="00261994"/>
    <w:rsid w:val="002A153C"/>
    <w:rsid w:val="002A728C"/>
    <w:rsid w:val="002E3029"/>
    <w:rsid w:val="003014D9"/>
    <w:rsid w:val="00306844"/>
    <w:rsid w:val="003934B3"/>
    <w:rsid w:val="003A6319"/>
    <w:rsid w:val="003B107D"/>
    <w:rsid w:val="003B7BD6"/>
    <w:rsid w:val="003C0B60"/>
    <w:rsid w:val="003D330A"/>
    <w:rsid w:val="003D7919"/>
    <w:rsid w:val="003F4EBC"/>
    <w:rsid w:val="004046DC"/>
    <w:rsid w:val="00463271"/>
    <w:rsid w:val="0046652C"/>
    <w:rsid w:val="00475D2D"/>
    <w:rsid w:val="004A4AD2"/>
    <w:rsid w:val="004B19FE"/>
    <w:rsid w:val="004D135D"/>
    <w:rsid w:val="004D6ACA"/>
    <w:rsid w:val="0053332D"/>
    <w:rsid w:val="00536B0B"/>
    <w:rsid w:val="005545A9"/>
    <w:rsid w:val="00557270"/>
    <w:rsid w:val="005668CD"/>
    <w:rsid w:val="0058262E"/>
    <w:rsid w:val="0058612B"/>
    <w:rsid w:val="005940D1"/>
    <w:rsid w:val="005956FE"/>
    <w:rsid w:val="005A4344"/>
    <w:rsid w:val="005D4188"/>
    <w:rsid w:val="005F71A4"/>
    <w:rsid w:val="00600A2C"/>
    <w:rsid w:val="00632AA0"/>
    <w:rsid w:val="00643672"/>
    <w:rsid w:val="0068171E"/>
    <w:rsid w:val="00687AFE"/>
    <w:rsid w:val="00690179"/>
    <w:rsid w:val="00695E43"/>
    <w:rsid w:val="006B7454"/>
    <w:rsid w:val="006D4E06"/>
    <w:rsid w:val="006F5437"/>
    <w:rsid w:val="00705A81"/>
    <w:rsid w:val="00716201"/>
    <w:rsid w:val="007232E8"/>
    <w:rsid w:val="00730247"/>
    <w:rsid w:val="007408A3"/>
    <w:rsid w:val="00743031"/>
    <w:rsid w:val="007437D9"/>
    <w:rsid w:val="00771E52"/>
    <w:rsid w:val="00773523"/>
    <w:rsid w:val="00781A5F"/>
    <w:rsid w:val="007914D1"/>
    <w:rsid w:val="007A0A3D"/>
    <w:rsid w:val="007C54F9"/>
    <w:rsid w:val="007E2F1F"/>
    <w:rsid w:val="007E6098"/>
    <w:rsid w:val="007F63EF"/>
    <w:rsid w:val="007F744B"/>
    <w:rsid w:val="00813FEF"/>
    <w:rsid w:val="00814C23"/>
    <w:rsid w:val="008213A6"/>
    <w:rsid w:val="008632E4"/>
    <w:rsid w:val="008927DE"/>
    <w:rsid w:val="008A5D37"/>
    <w:rsid w:val="008C54BF"/>
    <w:rsid w:val="008E0416"/>
    <w:rsid w:val="008F72C1"/>
    <w:rsid w:val="00902582"/>
    <w:rsid w:val="00905779"/>
    <w:rsid w:val="0092099A"/>
    <w:rsid w:val="00920CE8"/>
    <w:rsid w:val="00922AC3"/>
    <w:rsid w:val="00932A19"/>
    <w:rsid w:val="009554AF"/>
    <w:rsid w:val="00964FDC"/>
    <w:rsid w:val="00982DC4"/>
    <w:rsid w:val="009B3A3B"/>
    <w:rsid w:val="009C53B2"/>
    <w:rsid w:val="009D3D41"/>
    <w:rsid w:val="009E1398"/>
    <w:rsid w:val="009F782F"/>
    <w:rsid w:val="00A12836"/>
    <w:rsid w:val="00A1534B"/>
    <w:rsid w:val="00A162E2"/>
    <w:rsid w:val="00A4357D"/>
    <w:rsid w:val="00A522AB"/>
    <w:rsid w:val="00A6601B"/>
    <w:rsid w:val="00A710B2"/>
    <w:rsid w:val="00AA1C73"/>
    <w:rsid w:val="00AA3888"/>
    <w:rsid w:val="00AB654D"/>
    <w:rsid w:val="00AD3521"/>
    <w:rsid w:val="00B038BD"/>
    <w:rsid w:val="00B33C04"/>
    <w:rsid w:val="00B57299"/>
    <w:rsid w:val="00B85754"/>
    <w:rsid w:val="00B93735"/>
    <w:rsid w:val="00BC120E"/>
    <w:rsid w:val="00BD098B"/>
    <w:rsid w:val="00C02EA7"/>
    <w:rsid w:val="00C37A3A"/>
    <w:rsid w:val="00C42446"/>
    <w:rsid w:val="00C44553"/>
    <w:rsid w:val="00C546B0"/>
    <w:rsid w:val="00C56B53"/>
    <w:rsid w:val="00C625A5"/>
    <w:rsid w:val="00C65859"/>
    <w:rsid w:val="00C67B9B"/>
    <w:rsid w:val="00C9143D"/>
    <w:rsid w:val="00C948E6"/>
    <w:rsid w:val="00CA79E4"/>
    <w:rsid w:val="00CF4111"/>
    <w:rsid w:val="00D22A05"/>
    <w:rsid w:val="00D2582C"/>
    <w:rsid w:val="00D36BB7"/>
    <w:rsid w:val="00D51155"/>
    <w:rsid w:val="00D52B19"/>
    <w:rsid w:val="00D65F79"/>
    <w:rsid w:val="00D67770"/>
    <w:rsid w:val="00DB6FD8"/>
    <w:rsid w:val="00DB70A5"/>
    <w:rsid w:val="00DD79B8"/>
    <w:rsid w:val="00DE65D8"/>
    <w:rsid w:val="00E30008"/>
    <w:rsid w:val="00E52249"/>
    <w:rsid w:val="00E57DEB"/>
    <w:rsid w:val="00E712A6"/>
    <w:rsid w:val="00EF094D"/>
    <w:rsid w:val="00F251DC"/>
    <w:rsid w:val="00F30767"/>
    <w:rsid w:val="00F32CAA"/>
    <w:rsid w:val="00F51956"/>
    <w:rsid w:val="00F741B3"/>
    <w:rsid w:val="00F82254"/>
    <w:rsid w:val="00FA2C7F"/>
    <w:rsid w:val="00FB454E"/>
    <w:rsid w:val="00FB5349"/>
    <w:rsid w:val="00FB6BEF"/>
    <w:rsid w:val="00FB7B6B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5242"/>
  <w15:docId w15:val="{57F3D457-82C7-4196-BC31-FECCF731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5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List Paragraph,Akapit z listą BS,Punktor - wymiennik,Kolorowa lista — akcent 1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05A81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A81"/>
    <w:rPr>
      <w:b/>
      <w:bCs/>
      <w:sz w:val="20"/>
      <w:szCs w:val="20"/>
    </w:rPr>
  </w:style>
  <w:style w:type="table" w:customStyle="1" w:styleId="Siatkatabelijasna1">
    <w:name w:val="Siatka tabeli — jasna1"/>
    <w:basedOn w:val="Standardowy"/>
    <w:uiPriority w:val="40"/>
    <w:rsid w:val="008C54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nyWeb">
    <w:name w:val="Normal (Web)"/>
    <w:basedOn w:val="Normalny"/>
    <w:uiPriority w:val="99"/>
    <w:semiHidden/>
    <w:unhideWhenUsed/>
    <w:rsid w:val="008C5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8171E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BulletC Znak,Wyliczanie Znak,Obiekt Znak,List Paragraph Znak,Akapit z listą BS Znak,Punktor - wymiennik Znak,Kolorowa lista — akcent 11 Znak"/>
    <w:basedOn w:val="Domylnaczcionkaakapitu"/>
    <w:link w:val="Akapitzlist"/>
    <w:uiPriority w:val="34"/>
    <w:locked/>
    <w:rsid w:val="00C4455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5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uto-cursor-target">
    <w:name w:val="auto-cursor-target"/>
    <w:basedOn w:val="Normalny"/>
    <w:rsid w:val="0053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E0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.bip.gov.pl/interoperacyjnosc-mc/wezel-krajowy-dokumentacja-dotyczaca-integracji-z-wezlem-krajowy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don.nauka.gov.pl/o-systemie/statysty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on.nauka.gov.pl/o-systemie/statystyk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adon.nauka.gov.pl/o-systemie/statystyki" TargetMode="External"/><Relationship Id="rId10" Type="http://schemas.openxmlformats.org/officeDocument/2006/relationships/hyperlink" Target="https://radon.nauk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n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4152</Words>
  <Characters>24913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Mikołajczak Marlena</cp:lastModifiedBy>
  <cp:revision>4</cp:revision>
  <dcterms:created xsi:type="dcterms:W3CDTF">2021-04-07T10:42:00Z</dcterms:created>
  <dcterms:modified xsi:type="dcterms:W3CDTF">2021-04-07T11:05:00Z</dcterms:modified>
</cp:coreProperties>
</file>